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738A" w14:textId="77777777" w:rsidR="008A5A6C" w:rsidRPr="00A640CD" w:rsidRDefault="00B81C9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47793D4A" w14:textId="77777777" w:rsidR="008A5A6C" w:rsidRDefault="008A5A6C" w:rsidP="008A5A6C"/>
    <w:p w14:paraId="113116A7" w14:textId="77777777" w:rsidR="00D72E76" w:rsidRDefault="00D72E76" w:rsidP="008A5A6C"/>
    <w:p w14:paraId="233EC52F" w14:textId="7288B0BF" w:rsidR="0028719F" w:rsidRPr="00107C7A" w:rsidRDefault="008A20C5" w:rsidP="008A5A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to redo our analysis, using Mahan’s potential model.  But it looks like it’s not going to work out too well.  Here goes…</w:t>
      </w:r>
    </w:p>
    <w:p w14:paraId="04CE9C8C" w14:textId="77777777" w:rsidR="008A20C5" w:rsidRDefault="008A20C5" w:rsidP="007F6804">
      <w:pPr>
        <w:rPr>
          <w:rFonts w:ascii="Calibri" w:hAnsi="Calibri" w:cs="Calibri"/>
        </w:rPr>
      </w:pPr>
    </w:p>
    <w:p w14:paraId="3D42F98A" w14:textId="77777777" w:rsidR="006A1A69" w:rsidRPr="00CF69BB" w:rsidRDefault="00146881" w:rsidP="00F92A6D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Mean Field Theory</w:t>
      </w:r>
    </w:p>
    <w:p w14:paraId="4D6BEDE9" w14:textId="56749F44" w:rsidR="00CF69BB" w:rsidRDefault="00CF69BB" w:rsidP="003856F6">
      <w:pPr>
        <w:rPr>
          <w:rFonts w:ascii="Calibri" w:hAnsi="Calibri" w:cs="Calibri"/>
        </w:rPr>
      </w:pPr>
      <w:r>
        <w:rPr>
          <w:rFonts w:ascii="Calibri" w:hAnsi="Calibri" w:cs="Calibri"/>
        </w:rPr>
        <w:t>We’ll use the BCS model</w:t>
      </w:r>
      <w:r w:rsidR="00A67CAD">
        <w:rPr>
          <w:rFonts w:ascii="Calibri" w:hAnsi="Calibri" w:cs="Calibri"/>
        </w:rPr>
        <w:t>, as in Mahan.</w:t>
      </w:r>
    </w:p>
    <w:p w14:paraId="4092E820" w14:textId="77777777" w:rsidR="00CF69BB" w:rsidRDefault="00CF69BB" w:rsidP="003856F6">
      <w:pPr>
        <w:rPr>
          <w:rFonts w:ascii="Calibri" w:hAnsi="Calibri" w:cs="Calibri"/>
        </w:rPr>
      </w:pPr>
    </w:p>
    <w:p w14:paraId="5EDFDD5A" w14:textId="16CB0E32" w:rsidR="000D70BA" w:rsidRDefault="00A67CAD" w:rsidP="00181B17">
      <w:pPr>
        <w:rPr>
          <w:rFonts w:ascii="Calibri" w:hAnsi="Calibri" w:cs="Calibri"/>
        </w:rPr>
      </w:pPr>
      <w:r w:rsidRPr="00A640CD">
        <w:rPr>
          <w:rFonts w:ascii="Calibri" w:hAnsi="Calibri" w:cs="Calibri"/>
          <w:position w:val="-30"/>
        </w:rPr>
        <w:object w:dxaOrig="8740" w:dyaOrig="680" w14:anchorId="68DF94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pt;height:36pt" o:ole="" filled="t" fillcolor="#cfc">
            <v:imagedata r:id="rId5" o:title=""/>
          </v:shape>
          <o:OLEObject Type="Embed" ProgID="Equation.DSMT4" ShapeID="_x0000_i1025" DrawAspect="Content" ObjectID="_1723144490" r:id="rId6"/>
        </w:object>
      </w:r>
    </w:p>
    <w:p w14:paraId="4D3BBBB5" w14:textId="77777777" w:rsidR="0099065F" w:rsidRDefault="0099065F" w:rsidP="00181B17">
      <w:pPr>
        <w:rPr>
          <w:rFonts w:ascii="Calibri" w:hAnsi="Calibri" w:cs="Calibri"/>
        </w:rPr>
      </w:pPr>
    </w:p>
    <w:p w14:paraId="079CEBD2" w14:textId="7D5F5A66" w:rsidR="003856F6" w:rsidRPr="00A640CD" w:rsidRDefault="00A67CAD" w:rsidP="003856F6">
      <w:p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="003856F6" w:rsidRPr="00A640CD">
        <w:rPr>
          <w:rFonts w:ascii="Calibri" w:hAnsi="Calibri" w:cs="Calibri"/>
        </w:rPr>
        <w:t xml:space="preserve">he focus of our efforts will be to attempt to determine the single particle Green’s function.  </w:t>
      </w:r>
    </w:p>
    <w:p w14:paraId="2A0F7B55" w14:textId="77777777" w:rsidR="003856F6" w:rsidRPr="00A640CD" w:rsidRDefault="003856F6" w:rsidP="003856F6">
      <w:pPr>
        <w:rPr>
          <w:rFonts w:ascii="Calibri" w:hAnsi="Calibri" w:cs="Calibri"/>
        </w:rPr>
      </w:pPr>
    </w:p>
    <w:p w14:paraId="2EFB2D84" w14:textId="77777777" w:rsidR="003856F6" w:rsidRPr="00A640CD" w:rsidRDefault="004C3E1B" w:rsidP="003856F6">
      <w:pPr>
        <w:rPr>
          <w:rFonts w:ascii="Calibri" w:hAnsi="Calibri" w:cs="Calibri"/>
        </w:rPr>
      </w:pPr>
      <w:r w:rsidRPr="00A640CD">
        <w:rPr>
          <w:rFonts w:ascii="Calibri" w:hAnsi="Calibri" w:cs="Calibri"/>
          <w:position w:val="-16"/>
        </w:rPr>
        <w:object w:dxaOrig="3860" w:dyaOrig="440" w14:anchorId="644C029F">
          <v:shape id="_x0000_i1026" type="#_x0000_t75" style="width:192pt;height:24pt" o:ole="">
            <v:imagedata r:id="rId7" o:title=""/>
          </v:shape>
          <o:OLEObject Type="Embed" ProgID="Equation.DSMT4" ShapeID="_x0000_i1026" DrawAspect="Content" ObjectID="_1723144491" r:id="rId8"/>
        </w:object>
      </w:r>
    </w:p>
    <w:p w14:paraId="750DFF49" w14:textId="77777777" w:rsidR="003856F6" w:rsidRPr="00A640CD" w:rsidRDefault="003856F6" w:rsidP="003856F6">
      <w:pPr>
        <w:rPr>
          <w:rFonts w:ascii="Calibri" w:hAnsi="Calibri" w:cs="Calibri"/>
        </w:rPr>
      </w:pPr>
    </w:p>
    <w:p w14:paraId="350787A9" w14:textId="2825FCC0" w:rsidR="00F92A6D" w:rsidRDefault="003856F6" w:rsidP="00F92A6D">
      <w:pPr>
        <w:rPr>
          <w:rFonts w:ascii="Calibri" w:hAnsi="Calibri" w:cs="Calibri"/>
        </w:rPr>
      </w:pPr>
      <w:r w:rsidRPr="00A640CD">
        <w:rPr>
          <w:rFonts w:ascii="Calibri" w:hAnsi="Calibri" w:cs="Calibri"/>
        </w:rPr>
        <w:t xml:space="preserve">And we will use MFT to do it.  </w:t>
      </w:r>
      <w:r w:rsidR="00F92A6D" w:rsidRPr="00A640CD">
        <w:rPr>
          <w:rFonts w:ascii="Calibri" w:hAnsi="Calibri" w:cs="Calibri"/>
        </w:rPr>
        <w:t xml:space="preserve">It is interesting he says that mean field theory can describe SC so well.  He says that it usually does a good job when the range of the interaction is large.  He says that here the interaction is not so large but the radius of the ‘bound states’ of the pairs </w:t>
      </w:r>
      <w:r w:rsidR="00F92A6D" w:rsidRPr="00A640CD">
        <w:rPr>
          <w:rFonts w:ascii="Calibri" w:hAnsi="Calibri" w:cs="Calibri"/>
          <w:i/>
        </w:rPr>
        <w:t>is</w:t>
      </w:r>
      <w:r w:rsidR="00F92A6D" w:rsidRPr="00A640CD">
        <w:rPr>
          <w:rFonts w:ascii="Calibri" w:hAnsi="Calibri" w:cs="Calibri"/>
        </w:rPr>
        <w:t xml:space="preserve"> so it works rather well.  Our options are to apply MFT directly to H, or to the GF PDE</w:t>
      </w:r>
      <w:r>
        <w:rPr>
          <w:rFonts w:ascii="Calibri" w:hAnsi="Calibri" w:cs="Calibri"/>
        </w:rPr>
        <w:t xml:space="preserve"> instead</w:t>
      </w:r>
      <w:r w:rsidR="00F92A6D" w:rsidRPr="00A640CD">
        <w:rPr>
          <w:rFonts w:ascii="Calibri" w:hAnsi="Calibri" w:cs="Calibri"/>
        </w:rPr>
        <w:t xml:space="preserve">.  </w:t>
      </w:r>
      <w:r w:rsidR="003D02CF">
        <w:rPr>
          <w:rFonts w:ascii="Calibri" w:hAnsi="Calibri" w:cs="Calibri"/>
        </w:rPr>
        <w:t xml:space="preserve">The easiest option is the latter.  </w:t>
      </w:r>
      <w:r w:rsidR="00687594">
        <w:rPr>
          <w:rFonts w:ascii="Calibri" w:hAnsi="Calibri" w:cs="Calibri"/>
        </w:rPr>
        <w:t xml:space="preserve">They say.  </w:t>
      </w:r>
      <w:r w:rsidR="00A02397">
        <w:rPr>
          <w:rFonts w:ascii="Calibri" w:hAnsi="Calibri" w:cs="Calibri"/>
        </w:rPr>
        <w:t xml:space="preserve">We will need to examine </w:t>
      </w:r>
      <w:r w:rsidR="003D02CF">
        <w:rPr>
          <w:rFonts w:ascii="Calibri" w:hAnsi="Calibri" w:cs="Calibri"/>
        </w:rPr>
        <w:t>three</w:t>
      </w:r>
      <w:r w:rsidR="00A02397">
        <w:rPr>
          <w:rFonts w:ascii="Calibri" w:hAnsi="Calibri" w:cs="Calibri"/>
        </w:rPr>
        <w:t xml:space="preserve"> different GF’s to get self-consistent equations.  These are:</w:t>
      </w:r>
    </w:p>
    <w:p w14:paraId="7CEC26D9" w14:textId="77777777" w:rsidR="00A02397" w:rsidRDefault="00A02397" w:rsidP="00F92A6D">
      <w:pPr>
        <w:rPr>
          <w:rFonts w:ascii="Calibri" w:hAnsi="Calibri" w:cs="Calibri"/>
        </w:rPr>
      </w:pPr>
    </w:p>
    <w:p w14:paraId="66A8AE67" w14:textId="1E1533C6" w:rsidR="00F3763D" w:rsidRDefault="00DC2512" w:rsidP="00F92A6D">
      <w:pPr>
        <w:rPr>
          <w:rFonts w:ascii="Calibri" w:hAnsi="Calibri" w:cs="Calibri"/>
        </w:rPr>
      </w:pPr>
      <w:r w:rsidRPr="00DC2512">
        <w:rPr>
          <w:rFonts w:ascii="Calibri" w:hAnsi="Calibri" w:cs="Calibri"/>
          <w:position w:val="-68"/>
        </w:rPr>
        <w:object w:dxaOrig="3980" w:dyaOrig="1440" w14:anchorId="530D8AE4">
          <v:shape id="_x0000_i1027" type="#_x0000_t75" style="width:199.1pt;height:1in" o:ole="" o:bordertopcolor="this" o:borderleftcolor="this" o:borderbottomcolor="this" o:borderrightcolor="this">
            <v:imagedata r:id="rId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27" DrawAspect="Content" ObjectID="_1723144492" r:id="rId10"/>
        </w:object>
      </w:r>
    </w:p>
    <w:p w14:paraId="1FF0EC6C" w14:textId="77777777" w:rsidR="00F3763D" w:rsidRDefault="00F3763D" w:rsidP="00F92A6D">
      <w:pPr>
        <w:rPr>
          <w:rFonts w:ascii="Calibri" w:hAnsi="Calibri" w:cs="Calibri"/>
        </w:rPr>
      </w:pPr>
    </w:p>
    <w:p w14:paraId="7F0A4578" w14:textId="2C992B2A" w:rsidR="004C3E1B" w:rsidRDefault="000C3B89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These are the only unique GF’s (see the Symmetry Considerations File).  Well, actually G</w:t>
      </w:r>
      <w:r>
        <w:rPr>
          <w:rFonts w:ascii="Cambria Math" w:hAnsi="Cambria Math" w:cs="Calibri"/>
          <w:vertAlign w:val="subscript"/>
        </w:rPr>
        <w:t>↑↑</w:t>
      </w:r>
      <w:r>
        <w:rPr>
          <w:rFonts w:ascii="Calibri" w:hAnsi="Calibri" w:cs="Calibri"/>
        </w:rPr>
        <w:t xml:space="preserve"> = G</w:t>
      </w:r>
      <w:r>
        <w:rPr>
          <w:rFonts w:ascii="Cambria Math" w:hAnsi="Cambria Math" w:cs="Calibri"/>
          <w:vertAlign w:val="subscript"/>
        </w:rPr>
        <w:t>↓↓</w:t>
      </w:r>
      <w:r>
        <w:rPr>
          <w:rFonts w:ascii="Calibri" w:hAnsi="Calibri" w:cs="Calibri"/>
        </w:rPr>
        <w:t xml:space="preserve">, but I’m going to leave as </w:t>
      </w:r>
      <w:r w:rsidR="00687594">
        <w:rPr>
          <w:rFonts w:ascii="Calibri" w:hAnsi="Calibri" w:cs="Calibri"/>
        </w:rPr>
        <w:t>G</w:t>
      </w:r>
      <w:r w:rsidR="00687594">
        <w:rPr>
          <w:rFonts w:ascii="Calibri" w:hAnsi="Calibri" w:cs="Calibri"/>
          <w:vertAlign w:val="subscript"/>
        </w:rPr>
        <w:t>σσ</w:t>
      </w:r>
      <w:r>
        <w:rPr>
          <w:rFonts w:ascii="Calibri" w:hAnsi="Calibri" w:cs="Calibri"/>
        </w:rPr>
        <w:t xml:space="preserve"> I guess.  </w:t>
      </w:r>
      <w:r w:rsidR="001765BB">
        <w:rPr>
          <w:rFonts w:ascii="Calibri" w:hAnsi="Calibri" w:cs="Calibri"/>
        </w:rPr>
        <w:t xml:space="preserve">To get the equations of motion we need to </w:t>
      </w:r>
      <w:r w:rsidR="004C3E1B">
        <w:rPr>
          <w:rFonts w:ascii="Calibri" w:hAnsi="Calibri" w:cs="Calibri"/>
        </w:rPr>
        <w:t>figure out the equation of motion of the operators.  So</w:t>
      </w:r>
      <w:r w:rsidR="00687594">
        <w:rPr>
          <w:rFonts w:ascii="Calibri" w:hAnsi="Calibri" w:cs="Calibri"/>
        </w:rPr>
        <w:t xml:space="preserve"> </w:t>
      </w:r>
      <w:r w:rsidR="004E7CB7">
        <w:rPr>
          <w:rFonts w:ascii="Calibri" w:hAnsi="Calibri" w:cs="Calibri"/>
        </w:rPr>
        <w:t xml:space="preserve">putting in a chemical potential, and going to imaginary time, we can update the equation of motion formula in the </w:t>
      </w:r>
      <w:r w:rsidR="008D30C4">
        <w:rPr>
          <w:rFonts w:ascii="Calibri" w:hAnsi="Calibri" w:cs="Calibri"/>
        </w:rPr>
        <w:t>QM/Many Particles/</w:t>
      </w:r>
      <w:r w:rsidR="004E7CB7">
        <w:rPr>
          <w:rFonts w:ascii="Calibri" w:hAnsi="Calibri" w:cs="Calibri"/>
        </w:rPr>
        <w:t>2</w:t>
      </w:r>
      <w:r w:rsidR="004E7CB7" w:rsidRPr="004E7CB7">
        <w:rPr>
          <w:rFonts w:ascii="Calibri" w:hAnsi="Calibri" w:cs="Calibri"/>
          <w:vertAlign w:val="superscript"/>
        </w:rPr>
        <w:t>nd</w:t>
      </w:r>
      <w:r w:rsidR="004E7CB7">
        <w:rPr>
          <w:rFonts w:ascii="Calibri" w:hAnsi="Calibri" w:cs="Calibri"/>
        </w:rPr>
        <w:t xml:space="preserve"> quantization file.  We have:</w:t>
      </w:r>
    </w:p>
    <w:p w14:paraId="481801DC" w14:textId="77777777" w:rsidR="004E7CB7" w:rsidRDefault="004E7CB7" w:rsidP="00F92A6D">
      <w:pPr>
        <w:rPr>
          <w:rFonts w:ascii="Calibri" w:hAnsi="Calibri" w:cs="Calibri"/>
        </w:rPr>
      </w:pPr>
    </w:p>
    <w:p w14:paraId="5C0C29AA" w14:textId="77777777" w:rsidR="004E7CB7" w:rsidRDefault="00D249AB" w:rsidP="00F92A6D">
      <w:r w:rsidRPr="00B15D5A">
        <w:rPr>
          <w:position w:val="-30"/>
        </w:rPr>
        <w:object w:dxaOrig="6820" w:dyaOrig="720" w14:anchorId="499633B4">
          <v:shape id="_x0000_i1028" type="#_x0000_t75" style="width:354pt;height:36pt" o:ole="">
            <v:imagedata r:id="rId11" o:title=""/>
          </v:shape>
          <o:OLEObject Type="Embed" ProgID="Equation.DSMT4" ShapeID="_x0000_i1028" DrawAspect="Content" ObjectID="_1723144493" r:id="rId12"/>
        </w:object>
      </w:r>
    </w:p>
    <w:p w14:paraId="59A7494E" w14:textId="77777777" w:rsidR="00197E2C" w:rsidRDefault="00197E2C" w:rsidP="00F92A6D"/>
    <w:p w14:paraId="01B41A6B" w14:textId="769CEC97" w:rsidR="00197E2C" w:rsidRDefault="00197E2C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 also that</w:t>
      </w:r>
      <w:r w:rsidR="007D5131">
        <w:rPr>
          <w:rFonts w:ascii="Calibri" w:hAnsi="Calibri" w:cs="Calibri"/>
        </w:rPr>
        <w:t xml:space="preserve"> (should look at real time version, and then complex conjugate everything, rather than try to complex conjugate the previous line)</w:t>
      </w:r>
    </w:p>
    <w:p w14:paraId="75662F9E" w14:textId="77777777" w:rsidR="00197E2C" w:rsidRDefault="00197E2C" w:rsidP="00F92A6D">
      <w:pPr>
        <w:rPr>
          <w:rFonts w:ascii="Calibri" w:hAnsi="Calibri" w:cs="Calibri"/>
        </w:rPr>
      </w:pPr>
    </w:p>
    <w:p w14:paraId="6C3DBBCE" w14:textId="77777777" w:rsidR="00197E2C" w:rsidRDefault="0010646E" w:rsidP="00F92A6D">
      <w:pPr>
        <w:rPr>
          <w:rFonts w:ascii="Calibri" w:hAnsi="Calibri" w:cs="Calibri"/>
        </w:rPr>
      </w:pPr>
      <w:r w:rsidRPr="00B15D5A">
        <w:rPr>
          <w:position w:val="-30"/>
        </w:rPr>
        <w:object w:dxaOrig="6660" w:dyaOrig="740" w14:anchorId="224A694B">
          <v:shape id="_x0000_i1029" type="#_x0000_t75" style="width:347.45pt;height:36pt" o:ole="">
            <v:imagedata r:id="rId13" o:title=""/>
          </v:shape>
          <o:OLEObject Type="Embed" ProgID="Equation.DSMT4" ShapeID="_x0000_i1029" DrawAspect="Content" ObjectID="_1723144494" r:id="rId14"/>
        </w:object>
      </w:r>
    </w:p>
    <w:p w14:paraId="175AC4E6" w14:textId="77777777" w:rsidR="001765BB" w:rsidRDefault="001765BB" w:rsidP="00F92A6D">
      <w:pPr>
        <w:rPr>
          <w:rFonts w:ascii="Calibri" w:hAnsi="Calibri" w:cs="Calibri"/>
        </w:rPr>
      </w:pPr>
    </w:p>
    <w:p w14:paraId="10407729" w14:textId="77777777" w:rsidR="004C3E1B" w:rsidRDefault="004E7CB7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 so the equation of motion of our GF’s will be:</w:t>
      </w:r>
    </w:p>
    <w:p w14:paraId="14281DF0" w14:textId="77777777" w:rsidR="004E7CB7" w:rsidRDefault="004E7CB7" w:rsidP="00F92A6D">
      <w:pPr>
        <w:rPr>
          <w:rFonts w:ascii="Calibri" w:hAnsi="Calibri" w:cs="Calibri"/>
        </w:rPr>
      </w:pPr>
    </w:p>
    <w:p w14:paraId="621142F2" w14:textId="0CF89A88" w:rsidR="004C3E1B" w:rsidRDefault="003C0185" w:rsidP="00F92A6D">
      <w:r w:rsidRPr="008E44B1">
        <w:rPr>
          <w:position w:val="-142"/>
        </w:rPr>
        <w:object w:dxaOrig="12700" w:dyaOrig="2960" w14:anchorId="1BB6211D">
          <v:shape id="_x0000_i1030" type="#_x0000_t75" style="width:510pt;height:119.45pt" o:ole="">
            <v:imagedata r:id="rId15" o:title=""/>
          </v:shape>
          <o:OLEObject Type="Embed" ProgID="Equation.DSMT4" ShapeID="_x0000_i1030" DrawAspect="Content" ObjectID="_1723144495" r:id="rId16"/>
        </w:object>
      </w:r>
    </w:p>
    <w:p w14:paraId="4B42380C" w14:textId="77777777" w:rsidR="002C56E4" w:rsidRDefault="002C56E4" w:rsidP="00F92A6D">
      <w:pPr>
        <w:rPr>
          <w:rFonts w:ascii="Calibri" w:hAnsi="Calibri" w:cs="Calibri"/>
        </w:rPr>
      </w:pPr>
    </w:p>
    <w:p w14:paraId="466D010C" w14:textId="47B0506E" w:rsidR="001765BB" w:rsidRDefault="008E44B1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the two δ’s combine to give the anti-commutator of cc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 xml:space="preserve"> which gives 1</w:t>
      </w:r>
      <w:r w:rsidR="00FC4FC7">
        <w:rPr>
          <w:rFonts w:ascii="Calibri" w:hAnsi="Calibri" w:cs="Calibri"/>
        </w:rPr>
        <w:t xml:space="preserve"> (can set τ´ = τ in first one, cause of δ, and then anti-commutator is preserved by time-development)</w:t>
      </w:r>
      <w:r>
        <w:rPr>
          <w:rFonts w:ascii="Calibri" w:hAnsi="Calibri" w:cs="Calibri"/>
        </w:rPr>
        <w:t>.  Then,</w:t>
      </w:r>
    </w:p>
    <w:p w14:paraId="5ECDF749" w14:textId="77777777" w:rsidR="008E44B1" w:rsidRDefault="008E44B1" w:rsidP="00F92A6D">
      <w:pPr>
        <w:rPr>
          <w:rFonts w:ascii="Calibri" w:hAnsi="Calibri" w:cs="Calibri"/>
        </w:rPr>
      </w:pPr>
    </w:p>
    <w:p w14:paraId="1E9481C4" w14:textId="66CA7249" w:rsidR="008E44B1" w:rsidRPr="00095C39" w:rsidRDefault="003C0185" w:rsidP="00F92A6D">
      <w:pPr>
        <w:rPr>
          <w:rFonts w:asciiTheme="minorHAnsi" w:hAnsiTheme="minorHAnsi" w:cstheme="minorHAnsi"/>
        </w:rPr>
      </w:pPr>
      <w:r w:rsidRPr="00095C39">
        <w:rPr>
          <w:rFonts w:asciiTheme="minorHAnsi" w:hAnsiTheme="minorHAnsi" w:cstheme="minorHAnsi"/>
          <w:position w:val="-102"/>
        </w:rPr>
        <w:object w:dxaOrig="8080" w:dyaOrig="2060" w14:anchorId="35211839">
          <v:shape id="_x0000_i1031" type="#_x0000_t75" style="width:378pt;height:96pt" o:ole="">
            <v:imagedata r:id="rId17" o:title=""/>
          </v:shape>
          <o:OLEObject Type="Embed" ProgID="Equation.DSMT4" ShapeID="_x0000_i1031" DrawAspect="Content" ObjectID="_1723144496" r:id="rId18"/>
        </w:object>
      </w:r>
    </w:p>
    <w:p w14:paraId="4242F24D" w14:textId="77777777" w:rsidR="008E44B1" w:rsidRPr="00095C39" w:rsidRDefault="008E44B1" w:rsidP="00F92A6D">
      <w:pPr>
        <w:rPr>
          <w:rFonts w:asciiTheme="minorHAnsi" w:hAnsiTheme="minorHAnsi" w:cstheme="minorHAnsi"/>
        </w:rPr>
      </w:pPr>
    </w:p>
    <w:p w14:paraId="1D56535C" w14:textId="77777777" w:rsidR="008E44B1" w:rsidRPr="00095C39" w:rsidRDefault="008E44B1" w:rsidP="00F92A6D">
      <w:pPr>
        <w:rPr>
          <w:rFonts w:asciiTheme="minorHAnsi" w:hAnsiTheme="minorHAnsi" w:cstheme="minorHAnsi"/>
        </w:rPr>
      </w:pPr>
      <w:r w:rsidRPr="00095C39">
        <w:rPr>
          <w:rFonts w:asciiTheme="minorHAnsi" w:hAnsiTheme="minorHAnsi" w:cstheme="minorHAnsi"/>
        </w:rPr>
        <w:t>and finally,</w:t>
      </w:r>
    </w:p>
    <w:p w14:paraId="13C8ACAB" w14:textId="77777777" w:rsidR="008E44B1" w:rsidRPr="00095C39" w:rsidRDefault="008E44B1" w:rsidP="00F92A6D">
      <w:pPr>
        <w:rPr>
          <w:rFonts w:asciiTheme="minorHAnsi" w:hAnsiTheme="minorHAnsi" w:cstheme="minorHAnsi"/>
        </w:rPr>
      </w:pPr>
    </w:p>
    <w:p w14:paraId="1494D119" w14:textId="456183F8" w:rsidR="008E44B1" w:rsidRPr="00095C39" w:rsidRDefault="003C0185" w:rsidP="00F92A6D">
      <w:pPr>
        <w:rPr>
          <w:rFonts w:asciiTheme="minorHAnsi" w:hAnsiTheme="minorHAnsi" w:cstheme="minorHAnsi"/>
        </w:rPr>
      </w:pPr>
      <w:r w:rsidRPr="00095C39">
        <w:rPr>
          <w:rFonts w:asciiTheme="minorHAnsi" w:hAnsiTheme="minorHAnsi" w:cstheme="minorHAnsi"/>
          <w:position w:val="-30"/>
        </w:rPr>
        <w:object w:dxaOrig="10240" w:dyaOrig="680" w14:anchorId="51AB0F82">
          <v:shape id="_x0000_i1032" type="#_x0000_t75" style="width:492pt;height:30pt" o:ole="">
            <v:imagedata r:id="rId19" o:title=""/>
          </v:shape>
          <o:OLEObject Type="Embed" ProgID="Equation.DSMT4" ShapeID="_x0000_i1032" DrawAspect="Content" ObjectID="_1723144497" r:id="rId20"/>
        </w:object>
      </w:r>
    </w:p>
    <w:p w14:paraId="2C266FAB" w14:textId="77777777" w:rsidR="002C56E4" w:rsidRPr="008E44B1" w:rsidRDefault="002C56E4" w:rsidP="00F92A6D">
      <w:pPr>
        <w:rPr>
          <w:rFonts w:ascii="Calibri" w:hAnsi="Calibri" w:cs="Calibri"/>
        </w:rPr>
      </w:pPr>
    </w:p>
    <w:p w14:paraId="5996C6D1" w14:textId="77777777" w:rsidR="001765BB" w:rsidRPr="00632266" w:rsidRDefault="00632266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Now we can do a mean field approximation by using Wick’s theorem on the fully time-developed operators.  Of course this isn’t strictly valid.  We’ll include contractions of cc and c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 xml:space="preserve"> as the states against which we’re taking expectations are superpositions of many-body states.  </w:t>
      </w:r>
    </w:p>
    <w:p w14:paraId="085615A6" w14:textId="77777777" w:rsidR="00632266" w:rsidRDefault="00632266" w:rsidP="00F92A6D">
      <w:pPr>
        <w:rPr>
          <w:rFonts w:ascii="Calibri" w:hAnsi="Calibri" w:cs="Calibri"/>
        </w:rPr>
      </w:pPr>
    </w:p>
    <w:p w14:paraId="69892CFC" w14:textId="3FDAA38F" w:rsidR="00632266" w:rsidRDefault="003C0185" w:rsidP="00F92A6D">
      <w:r w:rsidRPr="00632266">
        <w:rPr>
          <w:position w:val="-136"/>
        </w:rPr>
        <w:object w:dxaOrig="9980" w:dyaOrig="2840" w14:anchorId="2A7ECF09">
          <v:shape id="_x0000_i1033" type="#_x0000_t75" style="width:480pt;height:138pt" o:ole="">
            <v:imagedata r:id="rId21" o:title=""/>
          </v:shape>
          <o:OLEObject Type="Embed" ProgID="Equation.DSMT4" ShapeID="_x0000_i1033" DrawAspect="Content" ObjectID="_1723144498" r:id="rId22"/>
        </w:object>
      </w:r>
    </w:p>
    <w:p w14:paraId="4E8FBBC7" w14:textId="77777777" w:rsidR="002C56E4" w:rsidRDefault="002C56E4" w:rsidP="00F92A6D">
      <w:pPr>
        <w:rPr>
          <w:rFonts w:ascii="Calibri" w:hAnsi="Calibri" w:cs="Calibri"/>
        </w:rPr>
      </w:pPr>
    </w:p>
    <w:p w14:paraId="7B23A146" w14:textId="64607747" w:rsidR="001765BB" w:rsidRDefault="00960A0A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Now in a translationally invariant state, we should have momentum conservation in these expectations</w:t>
      </w:r>
      <w:r w:rsidR="000C3B89">
        <w:rPr>
          <w:rFonts w:ascii="Calibri" w:hAnsi="Calibri" w:cs="Calibri"/>
        </w:rPr>
        <w:t xml:space="preserve"> (see Symmetry Considerations file)</w:t>
      </w:r>
      <w:r>
        <w:rPr>
          <w:rFonts w:ascii="Calibri" w:hAnsi="Calibri" w:cs="Calibri"/>
        </w:rPr>
        <w:t>.  Should have spin conservation too</w:t>
      </w:r>
      <w:r w:rsidR="000C3B89">
        <w:rPr>
          <w:rFonts w:ascii="Calibri" w:hAnsi="Calibri" w:cs="Calibri"/>
        </w:rPr>
        <w:t xml:space="preserve"> (also see Symmetry Considerations file)</w:t>
      </w:r>
      <w:r>
        <w:rPr>
          <w:rFonts w:ascii="Calibri" w:hAnsi="Calibri" w:cs="Calibri"/>
        </w:rPr>
        <w:t>.  So we can say,</w:t>
      </w:r>
    </w:p>
    <w:p w14:paraId="20EEEE6C" w14:textId="77777777" w:rsidR="00960A0A" w:rsidRDefault="00960A0A" w:rsidP="00F92A6D">
      <w:pPr>
        <w:rPr>
          <w:rFonts w:ascii="Calibri" w:hAnsi="Calibri" w:cs="Calibri"/>
        </w:rPr>
      </w:pPr>
    </w:p>
    <w:p w14:paraId="093D5F9B" w14:textId="22AA8968" w:rsidR="00960A0A" w:rsidRDefault="002E0B86" w:rsidP="00F92A6D">
      <w:r w:rsidRPr="003C0185">
        <w:rPr>
          <w:position w:val="-202"/>
        </w:rPr>
        <w:object w:dxaOrig="11100" w:dyaOrig="4160" w14:anchorId="5DD959D2">
          <v:shape id="_x0000_i1034" type="#_x0000_t75" style="width:516pt;height:192pt" o:ole="">
            <v:imagedata r:id="rId23" o:title=""/>
          </v:shape>
          <o:OLEObject Type="Embed" ProgID="Equation.DSMT4" ShapeID="_x0000_i1034" DrawAspect="Content" ObjectID="_1723144499" r:id="rId24"/>
        </w:object>
      </w:r>
    </w:p>
    <w:p w14:paraId="128983E5" w14:textId="77777777" w:rsidR="002C56E4" w:rsidRDefault="002C56E4" w:rsidP="00F92A6D">
      <w:pPr>
        <w:rPr>
          <w:rFonts w:ascii="Calibri" w:hAnsi="Calibri" w:cs="Calibri"/>
        </w:rPr>
      </w:pPr>
    </w:p>
    <w:p w14:paraId="47AA48BC" w14:textId="77777777" w:rsidR="00687594" w:rsidRDefault="00B576A5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(note even though F, F</w:t>
      </w:r>
      <w:r>
        <w:rPr>
          <w:rFonts w:ascii="Cambria Math" w:hAnsi="Cambria Math" w:cs="Calibri"/>
          <w:vertAlign w:val="superscript"/>
        </w:rPr>
        <w:t>†</w:t>
      </w:r>
      <w:r>
        <w:rPr>
          <w:rFonts w:ascii="Calibri" w:hAnsi="Calibri" w:cs="Calibri"/>
        </w:rPr>
        <w:t xml:space="preserve"> are odd in sgn of σ</w:t>
      </w:r>
      <w:r w:rsidR="00E77AA8">
        <w:rPr>
          <w:rFonts w:ascii="Calibri" w:hAnsi="Calibri" w:cs="Calibri"/>
        </w:rPr>
        <w:t xml:space="preserve"> (see Symmetry Considerations file)</w:t>
      </w:r>
      <w:r>
        <w:rPr>
          <w:rFonts w:ascii="Calibri" w:hAnsi="Calibri" w:cs="Calibri"/>
        </w:rPr>
        <w:t xml:space="preserve">, since there is product of them, it doesn’t matter, and so we get the same result whether σ is up or down)  </w:t>
      </w:r>
      <w:r w:rsidR="00C64219">
        <w:rPr>
          <w:rFonts w:ascii="Calibri" w:hAnsi="Calibri" w:cs="Calibri"/>
        </w:rPr>
        <w:t xml:space="preserve">Now the blue guy is the Hartree diagram, and the red guy is the Fock diagram.  </w:t>
      </w:r>
      <w:r w:rsidR="00B717CA">
        <w:rPr>
          <w:rFonts w:ascii="Calibri" w:hAnsi="Calibri" w:cs="Calibri"/>
        </w:rPr>
        <w:t>These guys will just renormalize the chemical potential, so we’ll absorb them into it</w:t>
      </w:r>
      <w:r w:rsidR="00B40A19">
        <w:rPr>
          <w:rFonts w:ascii="Calibri" w:hAnsi="Calibri" w:cs="Calibri"/>
        </w:rPr>
        <w:t>: ξ</w:t>
      </w:r>
      <w:r w:rsidR="00B40A19">
        <w:rPr>
          <w:rFonts w:ascii="Calibri" w:hAnsi="Calibri" w:cs="Calibri"/>
          <w:vertAlign w:val="subscript"/>
        </w:rPr>
        <w:t>k</w:t>
      </w:r>
      <w:r w:rsidR="00B40A19">
        <w:rPr>
          <w:rFonts w:ascii="Calibri" w:hAnsi="Calibri" w:cs="Calibri"/>
        </w:rPr>
        <w:t xml:space="preserve"> → ξ´</w:t>
      </w:r>
      <w:r w:rsidR="00B40A19">
        <w:rPr>
          <w:rFonts w:ascii="Calibri" w:hAnsi="Calibri" w:cs="Calibri"/>
          <w:vertAlign w:val="subscript"/>
        </w:rPr>
        <w:t>k</w:t>
      </w:r>
      <w:r w:rsidR="00B40A19">
        <w:rPr>
          <w:rFonts w:ascii="Calibri" w:hAnsi="Calibri" w:cs="Calibri"/>
        </w:rPr>
        <w:t xml:space="preserve"> = ε</w:t>
      </w:r>
      <w:r w:rsidR="00B40A19">
        <w:rPr>
          <w:rFonts w:ascii="Calibri" w:hAnsi="Calibri" w:cs="Calibri"/>
          <w:vertAlign w:val="subscript"/>
        </w:rPr>
        <w:t>k</w:t>
      </w:r>
      <w:r w:rsidR="00B40A19">
        <w:rPr>
          <w:rFonts w:ascii="Calibri" w:hAnsi="Calibri" w:cs="Calibri"/>
        </w:rPr>
        <w:t xml:space="preserve"> - μ´ I guess</w:t>
      </w:r>
      <w:r w:rsidR="00B717CA">
        <w:rPr>
          <w:rFonts w:ascii="Calibri" w:hAnsi="Calibri" w:cs="Calibri"/>
        </w:rPr>
        <w:t xml:space="preserve">.  </w:t>
      </w:r>
      <w:r w:rsidR="002E0B86">
        <w:rPr>
          <w:rFonts w:ascii="Calibri" w:hAnsi="Calibri" w:cs="Calibri"/>
        </w:rPr>
        <w:t>And these n’s don’t really depend on τ as this is &lt;Tre</w:t>
      </w:r>
      <w:r w:rsidR="002E0B86">
        <w:rPr>
          <w:rFonts w:ascii="Calibri" w:hAnsi="Calibri" w:cs="Calibri"/>
          <w:vertAlign w:val="superscript"/>
        </w:rPr>
        <w:t>-βK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Kτ</w:t>
      </w:r>
      <w:r w:rsidR="002E0B86">
        <w:rPr>
          <w:rFonts w:ascii="Calibri" w:hAnsi="Calibri" w:cs="Calibri"/>
        </w:rPr>
        <w:t>c</w:t>
      </w:r>
      <w:r w:rsidR="002E0B86">
        <w:rPr>
          <w:rFonts w:ascii="Cambria Math" w:hAnsi="Cambria Math" w:cs="Calibri"/>
          <w:vertAlign w:val="superscript"/>
        </w:rPr>
        <w:t>†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-Kτ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Kτ</w:t>
      </w:r>
      <w:r w:rsidR="002E0B86">
        <w:rPr>
          <w:rFonts w:ascii="Calibri" w:hAnsi="Calibri" w:cs="Calibri"/>
        </w:rPr>
        <w:t>ce</w:t>
      </w:r>
      <w:r w:rsidR="002E0B86">
        <w:rPr>
          <w:rFonts w:ascii="Calibri" w:hAnsi="Calibri" w:cs="Calibri"/>
          <w:vertAlign w:val="superscript"/>
        </w:rPr>
        <w:t>—Kτ</w:t>
      </w:r>
      <w:r w:rsidR="002E0B86">
        <w:rPr>
          <w:rFonts w:ascii="Calibri" w:hAnsi="Calibri" w:cs="Calibri"/>
        </w:rPr>
        <w:t>&gt; = &lt;Tre</w:t>
      </w:r>
      <w:r w:rsidR="002E0B86">
        <w:rPr>
          <w:rFonts w:ascii="Calibri" w:hAnsi="Calibri" w:cs="Calibri"/>
          <w:vertAlign w:val="superscript"/>
        </w:rPr>
        <w:t>-βK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Kτ</w:t>
      </w:r>
      <w:r w:rsidR="002E0B86">
        <w:rPr>
          <w:rFonts w:ascii="Calibri" w:hAnsi="Calibri" w:cs="Calibri"/>
        </w:rPr>
        <w:t>c</w:t>
      </w:r>
      <w:r w:rsidR="002E0B86">
        <w:rPr>
          <w:rFonts w:ascii="Cambria Math" w:hAnsi="Cambria Math" w:cs="Calibri"/>
          <w:vertAlign w:val="superscript"/>
        </w:rPr>
        <w:t>†</w:t>
      </w:r>
      <w:r w:rsidR="002E0B86">
        <w:rPr>
          <w:rFonts w:ascii="Calibri" w:hAnsi="Calibri" w:cs="Calibri"/>
        </w:rPr>
        <w:t>ce</w:t>
      </w:r>
      <w:r w:rsidR="002E0B86">
        <w:rPr>
          <w:rFonts w:ascii="Calibri" w:hAnsi="Calibri" w:cs="Calibri"/>
          <w:vertAlign w:val="superscript"/>
        </w:rPr>
        <w:t>—Kτ</w:t>
      </w:r>
      <w:r w:rsidR="002E0B86">
        <w:rPr>
          <w:rFonts w:ascii="Calibri" w:hAnsi="Calibri" w:cs="Calibri"/>
        </w:rPr>
        <w:t>&gt; = &lt;Tre</w:t>
      </w:r>
      <w:r w:rsidR="002E0B86">
        <w:rPr>
          <w:rFonts w:ascii="Calibri" w:hAnsi="Calibri" w:cs="Calibri"/>
          <w:vertAlign w:val="superscript"/>
        </w:rPr>
        <w:t>-Kτ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-βK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Kτ</w:t>
      </w:r>
      <w:r w:rsidR="002E0B86">
        <w:rPr>
          <w:rFonts w:ascii="Calibri" w:hAnsi="Calibri" w:cs="Calibri"/>
        </w:rPr>
        <w:t>c</w:t>
      </w:r>
      <w:r w:rsidR="002E0B86">
        <w:rPr>
          <w:rFonts w:ascii="Cambria Math" w:hAnsi="Cambria Math" w:cs="Calibri"/>
          <w:vertAlign w:val="superscript"/>
        </w:rPr>
        <w:t>†</w:t>
      </w:r>
      <w:r w:rsidR="002E0B86">
        <w:rPr>
          <w:rFonts w:ascii="Calibri" w:hAnsi="Calibri" w:cs="Calibri"/>
        </w:rPr>
        <w:t>c &gt; = &lt;Tre</w:t>
      </w:r>
      <w:r w:rsidR="002E0B86">
        <w:rPr>
          <w:rFonts w:ascii="Calibri" w:hAnsi="Calibri" w:cs="Calibri"/>
          <w:vertAlign w:val="superscript"/>
        </w:rPr>
        <w:t>-βK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-Kτ</w:t>
      </w:r>
      <w:r w:rsidR="002E0B86">
        <w:rPr>
          <w:rFonts w:ascii="Calibri" w:hAnsi="Calibri" w:cs="Calibri"/>
        </w:rPr>
        <w:t>e</w:t>
      </w:r>
      <w:r w:rsidR="002E0B86">
        <w:rPr>
          <w:rFonts w:ascii="Calibri" w:hAnsi="Calibri" w:cs="Calibri"/>
          <w:vertAlign w:val="superscript"/>
        </w:rPr>
        <w:t>Kτ</w:t>
      </w:r>
      <w:r w:rsidR="002E0B86">
        <w:rPr>
          <w:rFonts w:ascii="Calibri" w:hAnsi="Calibri" w:cs="Calibri"/>
        </w:rPr>
        <w:t>c</w:t>
      </w:r>
      <w:r w:rsidR="002E0B86">
        <w:rPr>
          <w:rFonts w:ascii="Cambria Math" w:hAnsi="Cambria Math" w:cs="Calibri"/>
          <w:vertAlign w:val="superscript"/>
        </w:rPr>
        <w:t>†</w:t>
      </w:r>
      <w:r w:rsidR="002E0B86">
        <w:rPr>
          <w:rFonts w:ascii="Calibri" w:hAnsi="Calibri" w:cs="Calibri"/>
        </w:rPr>
        <w:t xml:space="preserve">c &gt; </w:t>
      </w:r>
    </w:p>
    <w:p w14:paraId="40959FB7" w14:textId="1F1D1DF2" w:rsidR="00960A0A" w:rsidRDefault="002E0B86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= &lt;Tre</w:t>
      </w:r>
      <w:r>
        <w:rPr>
          <w:rFonts w:ascii="Calibri" w:hAnsi="Calibri" w:cs="Calibri"/>
          <w:vertAlign w:val="superscript"/>
        </w:rPr>
        <w:t>-βK</w:t>
      </w:r>
      <w:r>
        <w:rPr>
          <w:rFonts w:ascii="Calibri" w:hAnsi="Calibri" w:cs="Calibri"/>
        </w:rPr>
        <w:t>c</w:t>
      </w:r>
      <w:r>
        <w:rPr>
          <w:rFonts w:ascii="Cambria Math" w:hAnsi="Cambria Math" w:cs="Calibri"/>
          <w:vertAlign w:val="superscript"/>
        </w:rPr>
        <w:t>†</w:t>
      </w:r>
      <w:r>
        <w:rPr>
          <w:rFonts w:ascii="Calibri" w:hAnsi="Calibri" w:cs="Calibri"/>
        </w:rPr>
        <w:t xml:space="preserve">c &gt;.  </w:t>
      </w:r>
      <w:r w:rsidR="00C64219">
        <w:rPr>
          <w:rFonts w:ascii="Calibri" w:hAnsi="Calibri" w:cs="Calibri"/>
        </w:rPr>
        <w:t>Also don’t expect F to depend on sign of</w:t>
      </w:r>
      <w:r w:rsidR="00B576A5">
        <w:rPr>
          <w:rFonts w:ascii="Calibri" w:hAnsi="Calibri" w:cs="Calibri"/>
        </w:rPr>
        <w:t xml:space="preserve"> k</w:t>
      </w:r>
      <w:r w:rsidR="00C64219">
        <w:rPr>
          <w:rFonts w:ascii="Calibri" w:hAnsi="Calibri" w:cs="Calibri"/>
        </w:rPr>
        <w:t xml:space="preserve"> arguments</w:t>
      </w:r>
      <w:r w:rsidR="00687594">
        <w:rPr>
          <w:rFonts w:ascii="Calibri" w:hAnsi="Calibri" w:cs="Calibri"/>
        </w:rPr>
        <w:t xml:space="preserve"> (consequence of Parity symmetry)</w:t>
      </w:r>
      <w:r w:rsidR="00C64219">
        <w:rPr>
          <w:rFonts w:ascii="Calibri" w:hAnsi="Calibri" w:cs="Calibri"/>
        </w:rPr>
        <w:t>, so,</w:t>
      </w:r>
    </w:p>
    <w:p w14:paraId="471CF9CF" w14:textId="77777777" w:rsidR="00C64219" w:rsidRDefault="00C64219" w:rsidP="00F92A6D">
      <w:pPr>
        <w:rPr>
          <w:rFonts w:ascii="Calibri" w:hAnsi="Calibri" w:cs="Calibri"/>
        </w:rPr>
      </w:pPr>
    </w:p>
    <w:p w14:paraId="3DA85B3B" w14:textId="17AB7B8B" w:rsidR="00C64219" w:rsidRDefault="00503BD8" w:rsidP="00F92A6D">
      <w:r w:rsidRPr="00B717CA">
        <w:rPr>
          <w:position w:val="-30"/>
        </w:rPr>
        <w:object w:dxaOrig="7280" w:dyaOrig="700" w14:anchorId="7657A70D">
          <v:shape id="_x0000_i1035" type="#_x0000_t75" style="width:347.45pt;height:31.1pt" o:ole="">
            <v:imagedata r:id="rId25" o:title=""/>
          </v:shape>
          <o:OLEObject Type="Embed" ProgID="Equation.DSMT4" ShapeID="_x0000_i1035" DrawAspect="Content" ObjectID="_1723144500" r:id="rId26"/>
        </w:object>
      </w:r>
    </w:p>
    <w:p w14:paraId="7EC0C8E3" w14:textId="77777777" w:rsidR="00B717CA" w:rsidRPr="00917CE9" w:rsidRDefault="00B717CA" w:rsidP="00F92A6D">
      <w:pPr>
        <w:rPr>
          <w:rFonts w:asciiTheme="minorHAnsi" w:hAnsiTheme="minorHAnsi" w:cstheme="minorHAnsi"/>
        </w:rPr>
      </w:pPr>
    </w:p>
    <w:p w14:paraId="44E7A03B" w14:textId="77777777" w:rsidR="00B717CA" w:rsidRPr="00917CE9" w:rsidRDefault="00B717CA" w:rsidP="00F92A6D">
      <w:pPr>
        <w:rPr>
          <w:rFonts w:asciiTheme="minorHAnsi" w:hAnsiTheme="minorHAnsi" w:cstheme="minorHAnsi"/>
        </w:rPr>
      </w:pPr>
      <w:r w:rsidRPr="00917CE9">
        <w:rPr>
          <w:rFonts w:asciiTheme="minorHAnsi" w:hAnsiTheme="minorHAnsi" w:cstheme="minorHAnsi"/>
        </w:rPr>
        <w:t>Now define,</w:t>
      </w:r>
    </w:p>
    <w:p w14:paraId="04FAC357" w14:textId="77777777" w:rsidR="00B717CA" w:rsidRPr="00917CE9" w:rsidRDefault="00B717CA" w:rsidP="00F92A6D">
      <w:pPr>
        <w:rPr>
          <w:rFonts w:asciiTheme="minorHAnsi" w:hAnsiTheme="minorHAnsi" w:cstheme="minorHAnsi"/>
        </w:rPr>
      </w:pPr>
    </w:p>
    <w:p w14:paraId="23249429" w14:textId="0E5F9266" w:rsidR="00B717CA" w:rsidRPr="00917CE9" w:rsidRDefault="003C0185" w:rsidP="00F92A6D">
      <w:pPr>
        <w:rPr>
          <w:rFonts w:asciiTheme="minorHAnsi" w:hAnsiTheme="minorHAnsi" w:cstheme="minorHAnsi"/>
        </w:rPr>
      </w:pPr>
      <w:r w:rsidRPr="00917CE9">
        <w:rPr>
          <w:rFonts w:asciiTheme="minorHAnsi" w:hAnsiTheme="minorHAnsi" w:cstheme="minorHAnsi"/>
          <w:position w:val="-30"/>
        </w:rPr>
        <w:object w:dxaOrig="3120" w:dyaOrig="680" w14:anchorId="1BB08ECB">
          <v:shape id="_x0000_i1036" type="#_x0000_t75" style="width:2in;height:30pt" o:ole="" o:bordertopcolor="navy" o:borderleftcolor="navy" o:borderbottomcolor="navy" o:borderrightcolor="navy">
            <v:imagedata r:id="rId2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23144501" r:id="rId28"/>
        </w:object>
      </w:r>
    </w:p>
    <w:p w14:paraId="4D549B2C" w14:textId="77777777" w:rsidR="00B717CA" w:rsidRPr="00917CE9" w:rsidRDefault="00B717CA" w:rsidP="00F92A6D">
      <w:pPr>
        <w:rPr>
          <w:rFonts w:asciiTheme="minorHAnsi" w:hAnsiTheme="minorHAnsi" w:cstheme="minorHAnsi"/>
        </w:rPr>
      </w:pPr>
    </w:p>
    <w:p w14:paraId="41D1BC41" w14:textId="77777777" w:rsidR="00B717CA" w:rsidRPr="00917CE9" w:rsidRDefault="00B717CA" w:rsidP="00F92A6D">
      <w:pPr>
        <w:rPr>
          <w:rFonts w:asciiTheme="minorHAnsi" w:hAnsiTheme="minorHAnsi" w:cstheme="minorHAnsi"/>
        </w:rPr>
      </w:pPr>
      <w:r w:rsidRPr="00917CE9">
        <w:rPr>
          <w:rFonts w:asciiTheme="minorHAnsi" w:hAnsiTheme="minorHAnsi" w:cstheme="minorHAnsi"/>
        </w:rPr>
        <w:t>and we have:</w:t>
      </w:r>
    </w:p>
    <w:p w14:paraId="262FD837" w14:textId="77777777" w:rsidR="00B717CA" w:rsidRPr="00917CE9" w:rsidRDefault="00B717CA" w:rsidP="00F92A6D">
      <w:pPr>
        <w:rPr>
          <w:rFonts w:asciiTheme="minorHAnsi" w:hAnsiTheme="minorHAnsi" w:cstheme="minorHAnsi"/>
        </w:rPr>
      </w:pPr>
    </w:p>
    <w:p w14:paraId="14867E37" w14:textId="6BA3E34B" w:rsidR="00B717CA" w:rsidRDefault="00B43947" w:rsidP="00F92A6D">
      <w:pPr>
        <w:rPr>
          <w:rFonts w:ascii="Calibri" w:hAnsi="Calibri" w:cs="Calibri"/>
        </w:rPr>
      </w:pPr>
      <w:r w:rsidRPr="00B717CA">
        <w:rPr>
          <w:position w:val="-28"/>
        </w:rPr>
        <w:object w:dxaOrig="5580" w:dyaOrig="680" w14:anchorId="5F62B8F7">
          <v:shape id="_x0000_i1037" type="#_x0000_t75" style="width:267.8pt;height:31.1pt" o:ole="" o:bordertopcolor="navy" o:borderleftcolor="navy" o:borderbottomcolor="navy" o:borderrightcolor="navy">
            <v:imagedata r:id="rId2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7" DrawAspect="Content" ObjectID="_1723144502" r:id="rId30"/>
        </w:object>
      </w:r>
    </w:p>
    <w:p w14:paraId="06A4BB5B" w14:textId="77777777" w:rsidR="00C64219" w:rsidRDefault="00C64219" w:rsidP="00F92A6D">
      <w:pPr>
        <w:rPr>
          <w:rFonts w:ascii="Calibri" w:hAnsi="Calibri" w:cs="Calibri"/>
        </w:rPr>
      </w:pPr>
    </w:p>
    <w:p w14:paraId="78B44E73" w14:textId="774542F0" w:rsidR="00D249AB" w:rsidRDefault="00D249AB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Okay.  Now let’s get the equation for F</w:t>
      </w:r>
      <w:r w:rsidR="006759D6">
        <w:rPr>
          <w:rFonts w:ascii="Calibri" w:hAnsi="Calibri" w:cs="Calibri"/>
        </w:rPr>
        <w:t xml:space="preserve"> (σ</w:t>
      </w:r>
      <w:r w:rsidR="009132EA">
        <w:rPr>
          <w:rFonts w:ascii="Calibri" w:hAnsi="Calibri" w:cs="Calibri"/>
        </w:rPr>
        <w:t xml:space="preserve"> is up)</w:t>
      </w:r>
    </w:p>
    <w:p w14:paraId="38327B0D" w14:textId="77777777" w:rsidR="00D249AB" w:rsidRDefault="00D249AB" w:rsidP="00F92A6D">
      <w:pPr>
        <w:rPr>
          <w:rFonts w:ascii="Calibri" w:hAnsi="Calibri" w:cs="Calibri"/>
        </w:rPr>
      </w:pPr>
    </w:p>
    <w:p w14:paraId="03A78382" w14:textId="0715DF7C" w:rsidR="00D249AB" w:rsidRDefault="009132EA" w:rsidP="00F92A6D">
      <w:r w:rsidRPr="00FD619A">
        <w:rPr>
          <w:position w:val="-246"/>
        </w:rPr>
        <w:object w:dxaOrig="13580" w:dyaOrig="4660" w14:anchorId="695ED6E9">
          <v:shape id="_x0000_i1038" type="#_x0000_t75" style="width:7in;height:174pt" o:ole="">
            <v:imagedata r:id="rId31" o:title=""/>
          </v:shape>
          <o:OLEObject Type="Embed" ProgID="Equation.DSMT4" ShapeID="_x0000_i1038" DrawAspect="Content" ObjectID="_1723144503" r:id="rId32"/>
        </w:object>
      </w:r>
    </w:p>
    <w:p w14:paraId="4C6CC746" w14:textId="77777777" w:rsidR="002C56E4" w:rsidRDefault="002C56E4" w:rsidP="00F92A6D"/>
    <w:p w14:paraId="0425B95A" w14:textId="77777777" w:rsidR="00076B62" w:rsidRPr="00D23043" w:rsidRDefault="00076B62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Then we apply Wick’s theorem again, as part of the mean field approximation:</w:t>
      </w:r>
    </w:p>
    <w:p w14:paraId="36445AE8" w14:textId="77777777" w:rsidR="00076B62" w:rsidRDefault="00076B62" w:rsidP="00F92A6D"/>
    <w:p w14:paraId="77604C5F" w14:textId="5DC9749A" w:rsidR="00076B62" w:rsidRDefault="009132EA" w:rsidP="00F92A6D">
      <w:r w:rsidRPr="00FD619A">
        <w:rPr>
          <w:position w:val="-170"/>
        </w:rPr>
        <w:object w:dxaOrig="11079" w:dyaOrig="4940" w14:anchorId="76679A28">
          <v:shape id="_x0000_i1039" type="#_x0000_t75" style="width:7in;height:227.45pt" o:ole="">
            <v:imagedata r:id="rId33" o:title=""/>
          </v:shape>
          <o:OLEObject Type="Embed" ProgID="Equation.DSMT4" ShapeID="_x0000_i1039" DrawAspect="Content" ObjectID="_1723144504" r:id="rId34"/>
        </w:object>
      </w:r>
    </w:p>
    <w:p w14:paraId="445ECD66" w14:textId="77777777" w:rsidR="002C56E4" w:rsidRDefault="002C56E4" w:rsidP="00F92A6D">
      <w:pPr>
        <w:rPr>
          <w:rFonts w:ascii="Calibri" w:hAnsi="Calibri" w:cs="Calibri"/>
        </w:rPr>
      </w:pPr>
    </w:p>
    <w:p w14:paraId="03FAA9AF" w14:textId="77777777" w:rsidR="00D249AB" w:rsidRDefault="00F35B84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424C5A11" w14:textId="77777777" w:rsidR="00F35B84" w:rsidRDefault="00F35B84" w:rsidP="00F92A6D">
      <w:pPr>
        <w:rPr>
          <w:rFonts w:ascii="Calibri" w:hAnsi="Calibri" w:cs="Calibri"/>
        </w:rPr>
      </w:pPr>
    </w:p>
    <w:p w14:paraId="0628208F" w14:textId="2E2E4353" w:rsidR="00F35B84" w:rsidRDefault="003C0185" w:rsidP="00F92A6D">
      <w:r w:rsidRPr="00F35B84">
        <w:rPr>
          <w:position w:val="-66"/>
        </w:rPr>
        <w:object w:dxaOrig="8900" w:dyaOrig="1440" w14:anchorId="7F91F7D9">
          <v:shape id="_x0000_i1040" type="#_x0000_t75" style="width:389.45pt;height:66pt" o:ole="">
            <v:imagedata r:id="rId35" o:title=""/>
          </v:shape>
          <o:OLEObject Type="Embed" ProgID="Equation.DSMT4" ShapeID="_x0000_i1040" DrawAspect="Content" ObjectID="_1723144505" r:id="rId36"/>
        </w:object>
      </w:r>
    </w:p>
    <w:p w14:paraId="4C75D462" w14:textId="77777777" w:rsidR="000A2A53" w:rsidRDefault="000A2A53" w:rsidP="00F92A6D"/>
    <w:p w14:paraId="5F61838C" w14:textId="04286942" w:rsidR="000A2A53" w:rsidRPr="00D23043" w:rsidRDefault="000A2A53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The blue and red guys are the Hartree and Fock terms again.  We will again absorb them into ξ</w:t>
      </w:r>
      <w:r w:rsidRPr="00D23043">
        <w:rPr>
          <w:rFonts w:asciiTheme="minorHAnsi" w:hAnsiTheme="minorHAnsi" w:cstheme="minorHAnsi"/>
          <w:vertAlign w:val="subscript"/>
        </w:rPr>
        <w:t>k</w:t>
      </w:r>
      <w:r w:rsidR="00B40A19">
        <w:rPr>
          <w:rFonts w:asciiTheme="minorHAnsi" w:hAnsiTheme="minorHAnsi" w:cstheme="minorHAnsi"/>
        </w:rPr>
        <w:t xml:space="preserve"> </w:t>
      </w:r>
      <w:r w:rsidR="00B40A19">
        <w:rPr>
          <w:rFonts w:ascii="Calibri" w:hAnsi="Calibri" w:cs="Calibri"/>
        </w:rPr>
        <w:t>→</w:t>
      </w:r>
      <w:r w:rsidR="00B40A19">
        <w:rPr>
          <w:rFonts w:asciiTheme="minorHAnsi" w:hAnsiTheme="minorHAnsi" w:cstheme="minorHAnsi"/>
        </w:rPr>
        <w:t xml:space="preserve"> </w:t>
      </w:r>
      <w:r w:rsidR="00B40A19">
        <w:rPr>
          <w:rFonts w:ascii="Calibri" w:hAnsi="Calibri" w:cs="Calibri"/>
        </w:rPr>
        <w:t>ξ´</w:t>
      </w:r>
      <w:r w:rsidR="00B40A19">
        <w:rPr>
          <w:rFonts w:asciiTheme="minorHAnsi" w:hAnsiTheme="minorHAnsi" w:cstheme="minorHAnsi"/>
          <w:vertAlign w:val="subscript"/>
        </w:rPr>
        <w:t>k</w:t>
      </w:r>
      <w:r w:rsidRPr="00D23043">
        <w:rPr>
          <w:rFonts w:asciiTheme="minorHAnsi" w:hAnsiTheme="minorHAnsi" w:cstheme="minorHAnsi"/>
        </w:rPr>
        <w:t>.  And we’ll also recognize Δ.  So we’ll have:</w:t>
      </w:r>
    </w:p>
    <w:p w14:paraId="3B008ACB" w14:textId="77777777" w:rsidR="008E2173" w:rsidRPr="00D23043" w:rsidRDefault="008E2173" w:rsidP="00F92A6D">
      <w:pPr>
        <w:rPr>
          <w:rFonts w:asciiTheme="minorHAnsi" w:hAnsiTheme="minorHAnsi" w:cstheme="minorHAnsi"/>
        </w:rPr>
      </w:pPr>
    </w:p>
    <w:p w14:paraId="1ED96E08" w14:textId="4FE5A43A" w:rsidR="000A2A53" w:rsidRPr="00D23043" w:rsidRDefault="00687594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  <w:position w:val="-28"/>
        </w:rPr>
        <w:object w:dxaOrig="4920" w:dyaOrig="680" w14:anchorId="1DDE41D6">
          <v:shape id="_x0000_i1041" type="#_x0000_t75" style="width:234.55pt;height:30.55pt" o:ole="" o:bordertopcolor="navy" o:borderleftcolor="navy" o:borderbottomcolor="navy" o:borderrightcolor="navy">
            <v:imagedata r:id="rId3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23144506" r:id="rId38"/>
        </w:object>
      </w:r>
    </w:p>
    <w:p w14:paraId="165EEC0B" w14:textId="77777777" w:rsidR="008E2173" w:rsidRDefault="008E2173" w:rsidP="00F92A6D"/>
    <w:p w14:paraId="5292323E" w14:textId="4AB0A789" w:rsidR="008E2173" w:rsidRDefault="008E2173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 now the other guy too</w:t>
      </w:r>
      <w:r w:rsidR="008F77BD">
        <w:rPr>
          <w:rFonts w:ascii="Calibri" w:hAnsi="Calibri" w:cs="Calibri"/>
        </w:rPr>
        <w:t xml:space="preserve"> (σ pointing up again)</w:t>
      </w:r>
      <w:r>
        <w:rPr>
          <w:rFonts w:ascii="Calibri" w:hAnsi="Calibri" w:cs="Calibri"/>
        </w:rPr>
        <w:t xml:space="preserve">.  </w:t>
      </w:r>
    </w:p>
    <w:p w14:paraId="4D9E62F8" w14:textId="77777777" w:rsidR="008E2173" w:rsidRDefault="008E2173" w:rsidP="00F92A6D">
      <w:pPr>
        <w:rPr>
          <w:rFonts w:ascii="Calibri" w:hAnsi="Calibri" w:cs="Calibri"/>
        </w:rPr>
      </w:pPr>
    </w:p>
    <w:p w14:paraId="504793E4" w14:textId="5C37B058" w:rsidR="003F49ED" w:rsidRDefault="008F77BD" w:rsidP="00F92A6D">
      <w:r w:rsidRPr="008E2173">
        <w:rPr>
          <w:position w:val="-142"/>
        </w:rPr>
        <w:object w:dxaOrig="13340" w:dyaOrig="2960" w14:anchorId="729067E9">
          <v:shape id="_x0000_i1042" type="#_x0000_t75" style="width:510pt;height:114pt" o:ole="">
            <v:imagedata r:id="rId39" o:title=""/>
          </v:shape>
          <o:OLEObject Type="Embed" ProgID="Equation.DSMT4" ShapeID="_x0000_i1042" DrawAspect="Content" ObjectID="_1723144507" r:id="rId40"/>
        </w:object>
      </w:r>
    </w:p>
    <w:p w14:paraId="65017CD3" w14:textId="77777777" w:rsidR="002C56E4" w:rsidRDefault="002C56E4" w:rsidP="00F92A6D"/>
    <w:p w14:paraId="051E932E" w14:textId="77777777" w:rsidR="00F35B84" w:rsidRPr="00D23043" w:rsidRDefault="003F49ED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 xml:space="preserve">Then the δ guys cancel due to anti-commutator.  </w:t>
      </w:r>
    </w:p>
    <w:p w14:paraId="01010E1A" w14:textId="77777777" w:rsidR="003F49ED" w:rsidRPr="00D23043" w:rsidRDefault="003F49ED" w:rsidP="00F92A6D">
      <w:pPr>
        <w:rPr>
          <w:rFonts w:asciiTheme="minorHAnsi" w:hAnsiTheme="minorHAnsi" w:cstheme="minorHAnsi"/>
        </w:rPr>
      </w:pPr>
    </w:p>
    <w:p w14:paraId="2086AC60" w14:textId="3458FFD8" w:rsidR="00F35B84" w:rsidRPr="00D23043" w:rsidRDefault="008F77BD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  <w:position w:val="-30"/>
        </w:rPr>
        <w:object w:dxaOrig="9499" w:dyaOrig="680" w14:anchorId="28EF4630">
          <v:shape id="_x0000_i1043" type="#_x0000_t75" style="width:438pt;height:30pt" o:ole="">
            <v:imagedata r:id="rId41" o:title=""/>
          </v:shape>
          <o:OLEObject Type="Embed" ProgID="Equation.DSMT4" ShapeID="_x0000_i1043" DrawAspect="Content" ObjectID="_1723144508" r:id="rId42"/>
        </w:object>
      </w:r>
    </w:p>
    <w:p w14:paraId="698FA9CD" w14:textId="77777777" w:rsidR="0010646E" w:rsidRPr="00D23043" w:rsidRDefault="0010646E" w:rsidP="00F92A6D">
      <w:pPr>
        <w:rPr>
          <w:rFonts w:asciiTheme="minorHAnsi" w:hAnsiTheme="minorHAnsi" w:cstheme="minorHAnsi"/>
        </w:rPr>
      </w:pPr>
    </w:p>
    <w:p w14:paraId="47721B64" w14:textId="77777777" w:rsidR="0010646E" w:rsidRPr="00D23043" w:rsidRDefault="0010646E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Then applying Wick,</w:t>
      </w:r>
    </w:p>
    <w:p w14:paraId="7F919B7F" w14:textId="77777777" w:rsidR="0010646E" w:rsidRPr="00D23043" w:rsidRDefault="0010646E" w:rsidP="00F92A6D">
      <w:pPr>
        <w:rPr>
          <w:rFonts w:asciiTheme="minorHAnsi" w:hAnsiTheme="minorHAnsi" w:cstheme="minorHAnsi"/>
        </w:rPr>
      </w:pPr>
    </w:p>
    <w:p w14:paraId="100764FB" w14:textId="7D885074" w:rsidR="0054482E" w:rsidRDefault="008F77BD" w:rsidP="00F92A6D">
      <w:r w:rsidRPr="00D23043">
        <w:rPr>
          <w:rFonts w:asciiTheme="minorHAnsi" w:hAnsiTheme="minorHAnsi" w:cstheme="minorHAnsi"/>
          <w:position w:val="-170"/>
        </w:rPr>
        <w:object w:dxaOrig="11320" w:dyaOrig="4940" w14:anchorId="7E6472AE">
          <v:shape id="_x0000_i1044" type="#_x0000_t75" style="width:492pt;height:3in" o:ole="">
            <v:imagedata r:id="rId43" o:title=""/>
          </v:shape>
          <o:OLEObject Type="Embed" ProgID="Equation.DSMT4" ShapeID="_x0000_i1044" DrawAspect="Content" ObjectID="_1723144509" r:id="rId44"/>
        </w:object>
      </w:r>
    </w:p>
    <w:p w14:paraId="06B99ED2" w14:textId="77777777" w:rsidR="002C56E4" w:rsidRDefault="002C56E4" w:rsidP="00F92A6D"/>
    <w:p w14:paraId="1A0E8328" w14:textId="77777777" w:rsidR="0010646E" w:rsidRDefault="00977172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39CA5718" w14:textId="77777777" w:rsidR="00977172" w:rsidRDefault="00977172" w:rsidP="00F92A6D">
      <w:pPr>
        <w:rPr>
          <w:rFonts w:ascii="Calibri" w:hAnsi="Calibri" w:cs="Calibri"/>
        </w:rPr>
      </w:pPr>
    </w:p>
    <w:p w14:paraId="227C0B16" w14:textId="4FAC643E" w:rsidR="00977172" w:rsidRDefault="00C108A7" w:rsidP="00F92A6D">
      <w:r w:rsidRPr="00977172">
        <w:rPr>
          <w:position w:val="-64"/>
        </w:rPr>
        <w:object w:dxaOrig="9440" w:dyaOrig="1400" w14:anchorId="6E9075D8">
          <v:shape id="_x0000_i1045" type="#_x0000_t75" style="width:438pt;height:66pt" o:ole="">
            <v:imagedata r:id="rId45" o:title=""/>
          </v:shape>
          <o:OLEObject Type="Embed" ProgID="Equation.DSMT4" ShapeID="_x0000_i1045" DrawAspect="Content" ObjectID="_1723144510" r:id="rId46"/>
        </w:object>
      </w:r>
    </w:p>
    <w:p w14:paraId="0BC21CE4" w14:textId="77777777" w:rsidR="00977172" w:rsidRDefault="00977172" w:rsidP="00F92A6D"/>
    <w:p w14:paraId="30DB1EC3" w14:textId="2ED56833" w:rsidR="00977172" w:rsidRPr="00D23043" w:rsidRDefault="00977172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We absorb those terms into ξ</w:t>
      </w:r>
      <w:r w:rsidRPr="00D23043">
        <w:rPr>
          <w:rFonts w:asciiTheme="minorHAnsi" w:hAnsiTheme="minorHAnsi" w:cstheme="minorHAnsi"/>
          <w:vertAlign w:val="subscript"/>
        </w:rPr>
        <w:t>k</w:t>
      </w:r>
      <w:r w:rsidRPr="00D23043">
        <w:rPr>
          <w:rFonts w:asciiTheme="minorHAnsi" w:hAnsiTheme="minorHAnsi" w:cstheme="minorHAnsi"/>
        </w:rPr>
        <w:t xml:space="preserve"> </w:t>
      </w:r>
      <w:r w:rsidR="00B40A19">
        <w:rPr>
          <w:rFonts w:ascii="Calibri" w:hAnsi="Calibri" w:cs="Calibri"/>
        </w:rPr>
        <w:t>→</w:t>
      </w:r>
      <w:r w:rsidR="00B40A19">
        <w:rPr>
          <w:rFonts w:asciiTheme="minorHAnsi" w:hAnsiTheme="minorHAnsi" w:cstheme="minorHAnsi"/>
        </w:rPr>
        <w:t xml:space="preserve"> </w:t>
      </w:r>
      <w:r w:rsidR="00B40A19">
        <w:rPr>
          <w:rFonts w:ascii="Calibri" w:hAnsi="Calibri" w:cs="Calibri"/>
        </w:rPr>
        <w:t>ξ´</w:t>
      </w:r>
      <w:r w:rsidR="00B40A19">
        <w:rPr>
          <w:rFonts w:ascii="Calibri" w:hAnsi="Calibri" w:cs="Calibri"/>
          <w:vertAlign w:val="subscript"/>
        </w:rPr>
        <w:t>k</w:t>
      </w:r>
      <w:r w:rsidR="00B40A19">
        <w:rPr>
          <w:rFonts w:asciiTheme="minorHAnsi" w:hAnsiTheme="minorHAnsi" w:cstheme="minorHAnsi"/>
        </w:rPr>
        <w:t xml:space="preserve"> </w:t>
      </w:r>
      <w:r w:rsidRPr="00D23043">
        <w:rPr>
          <w:rFonts w:asciiTheme="minorHAnsi" w:hAnsiTheme="minorHAnsi" w:cstheme="minorHAnsi"/>
        </w:rPr>
        <w:t>(think it’s legal to switch q → -q).  And then have:</w:t>
      </w:r>
    </w:p>
    <w:p w14:paraId="6137E0B3" w14:textId="77777777" w:rsidR="00977172" w:rsidRPr="00D23043" w:rsidRDefault="00977172" w:rsidP="00F92A6D">
      <w:pPr>
        <w:rPr>
          <w:rFonts w:asciiTheme="minorHAnsi" w:hAnsiTheme="minorHAnsi" w:cstheme="minorHAnsi"/>
        </w:rPr>
      </w:pPr>
    </w:p>
    <w:p w14:paraId="37B42645" w14:textId="77777777" w:rsidR="00977172" w:rsidRPr="00D23043" w:rsidRDefault="00977172" w:rsidP="00F92A6D">
      <w:pPr>
        <w:rPr>
          <w:rFonts w:asciiTheme="minorHAnsi" w:hAnsiTheme="minorHAnsi" w:cstheme="minorHAnsi"/>
        </w:rPr>
      </w:pPr>
    </w:p>
    <w:p w14:paraId="152CE67B" w14:textId="2518DF57" w:rsidR="00F35B84" w:rsidRPr="00D23043" w:rsidRDefault="003C0185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  <w:position w:val="-30"/>
        </w:rPr>
        <w:object w:dxaOrig="6180" w:dyaOrig="700" w14:anchorId="3705CA64">
          <v:shape id="_x0000_i1046" type="#_x0000_t75" style="width:264pt;height:30pt" o:ole="">
            <v:imagedata r:id="rId47" o:title=""/>
          </v:shape>
          <o:OLEObject Type="Embed" ProgID="Equation.DSMT4" ShapeID="_x0000_i1046" DrawAspect="Content" ObjectID="_1723144511" r:id="rId48"/>
        </w:object>
      </w:r>
    </w:p>
    <w:p w14:paraId="7692C61C" w14:textId="77777777" w:rsidR="00977172" w:rsidRPr="00D23043" w:rsidRDefault="00977172" w:rsidP="00F92A6D">
      <w:pPr>
        <w:rPr>
          <w:rFonts w:asciiTheme="minorHAnsi" w:hAnsiTheme="minorHAnsi" w:cstheme="minorHAnsi"/>
        </w:rPr>
      </w:pPr>
    </w:p>
    <w:p w14:paraId="77C720AC" w14:textId="77777777" w:rsidR="00977172" w:rsidRPr="00D23043" w:rsidRDefault="00977172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Now recognize,</w:t>
      </w:r>
    </w:p>
    <w:p w14:paraId="2D3D541B" w14:textId="77777777" w:rsidR="00977172" w:rsidRPr="00D23043" w:rsidRDefault="00977172" w:rsidP="00F92A6D">
      <w:pPr>
        <w:rPr>
          <w:rFonts w:asciiTheme="minorHAnsi" w:hAnsiTheme="minorHAnsi" w:cstheme="minorHAnsi"/>
        </w:rPr>
      </w:pPr>
    </w:p>
    <w:p w14:paraId="24D05FC2" w14:textId="21BD1536" w:rsidR="00977172" w:rsidRPr="00D23043" w:rsidRDefault="003C0185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  <w:position w:val="-30"/>
        </w:rPr>
        <w:object w:dxaOrig="3280" w:dyaOrig="680" w14:anchorId="74323FF5">
          <v:shape id="_x0000_i1047" type="#_x0000_t75" style="width:162pt;height:36pt" o:ole="">
            <v:imagedata r:id="rId49" o:title=""/>
          </v:shape>
          <o:OLEObject Type="Embed" ProgID="Equation.DSMT4" ShapeID="_x0000_i1047" DrawAspect="Content" ObjectID="_1723144512" r:id="rId50"/>
        </w:object>
      </w:r>
    </w:p>
    <w:p w14:paraId="68F6680C" w14:textId="2B3BF624" w:rsidR="00977172" w:rsidRPr="00D23043" w:rsidRDefault="000C0388" w:rsidP="00F92A6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00274A4" w14:textId="77777777" w:rsidR="00977172" w:rsidRPr="00D23043" w:rsidRDefault="00977172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</w:rPr>
        <w:t>(can switch q → -q pretty sure</w:t>
      </w:r>
      <w:r w:rsidR="00001E00" w:rsidRPr="00D23043">
        <w:rPr>
          <w:rFonts w:asciiTheme="minorHAnsi" w:hAnsiTheme="minorHAnsi" w:cstheme="minorHAnsi"/>
        </w:rPr>
        <w:t xml:space="preserve">, ‘cause V(q) would be symmetric) </w:t>
      </w:r>
      <w:r w:rsidRPr="00D23043">
        <w:rPr>
          <w:rFonts w:asciiTheme="minorHAnsi" w:hAnsiTheme="minorHAnsi" w:cstheme="minorHAnsi"/>
        </w:rPr>
        <w:t>and so we have:</w:t>
      </w:r>
    </w:p>
    <w:p w14:paraId="0941A115" w14:textId="77777777" w:rsidR="00977172" w:rsidRPr="00D23043" w:rsidRDefault="00977172" w:rsidP="00F92A6D">
      <w:pPr>
        <w:rPr>
          <w:rFonts w:asciiTheme="minorHAnsi" w:hAnsiTheme="minorHAnsi" w:cstheme="minorHAnsi"/>
        </w:rPr>
      </w:pPr>
    </w:p>
    <w:p w14:paraId="35CD4C84" w14:textId="7106194D" w:rsidR="00977172" w:rsidRPr="00D23043" w:rsidRDefault="00687594" w:rsidP="00F92A6D">
      <w:pPr>
        <w:rPr>
          <w:rFonts w:asciiTheme="minorHAnsi" w:hAnsiTheme="minorHAnsi" w:cstheme="minorHAnsi"/>
        </w:rPr>
      </w:pPr>
      <w:r w:rsidRPr="00D23043">
        <w:rPr>
          <w:rFonts w:asciiTheme="minorHAnsi" w:hAnsiTheme="minorHAnsi" w:cstheme="minorHAnsi"/>
          <w:position w:val="-28"/>
        </w:rPr>
        <w:object w:dxaOrig="4780" w:dyaOrig="680" w14:anchorId="46CC8DD8">
          <v:shape id="_x0000_i1048" type="#_x0000_t75" style="width:238.9pt;height:32.2pt" o:ole="" o:bordertopcolor="teal" o:borderleftcolor="teal" o:borderbottomcolor="teal" o:borderrightcolor="teal">
            <v:imagedata r:id="rId5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8" DrawAspect="Content" ObjectID="_1723144513" r:id="rId52"/>
        </w:object>
      </w:r>
    </w:p>
    <w:p w14:paraId="1FFD2C09" w14:textId="77777777" w:rsidR="00F35B84" w:rsidRPr="00D23043" w:rsidRDefault="00F35B84" w:rsidP="00F92A6D">
      <w:pPr>
        <w:rPr>
          <w:rFonts w:asciiTheme="minorHAnsi" w:hAnsiTheme="minorHAnsi" w:cstheme="minorHAnsi"/>
        </w:rPr>
      </w:pPr>
    </w:p>
    <w:p w14:paraId="648DE82C" w14:textId="5F9BF4A9" w:rsidR="006A3D53" w:rsidRDefault="00995EB8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Altogether, our three equations are, setting τ´ = 0,</w:t>
      </w:r>
    </w:p>
    <w:p w14:paraId="7D05E1CA" w14:textId="77777777" w:rsidR="00995EB8" w:rsidRDefault="00995EB8" w:rsidP="00F92A6D">
      <w:pPr>
        <w:rPr>
          <w:rFonts w:ascii="Calibri" w:hAnsi="Calibri" w:cs="Calibri"/>
        </w:rPr>
      </w:pPr>
    </w:p>
    <w:p w14:paraId="3310C883" w14:textId="399913F6" w:rsidR="00C6109E" w:rsidRDefault="00F5475A" w:rsidP="00F92A6D">
      <w:pPr>
        <w:rPr>
          <w:rFonts w:ascii="Calibri" w:hAnsi="Calibri" w:cs="Calibri"/>
        </w:rPr>
      </w:pPr>
      <w:r w:rsidRPr="00C6109E">
        <w:rPr>
          <w:position w:val="-100"/>
        </w:rPr>
        <w:object w:dxaOrig="4400" w:dyaOrig="2120" w14:anchorId="306A6A6A">
          <v:shape id="_x0000_i1049" type="#_x0000_t75" style="width:219.8pt;height:108pt" o:ole="" o:bordertopcolor="this" o:borderleftcolor="this" o:borderbottomcolor="this" o:borderrightcolor="this">
            <v:imagedata r:id="rId53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9" DrawAspect="Content" ObjectID="_1723144514" r:id="rId54"/>
        </w:object>
      </w:r>
    </w:p>
    <w:p w14:paraId="25E90BFA" w14:textId="77777777" w:rsidR="00C6109E" w:rsidRDefault="00C6109E" w:rsidP="00F92A6D">
      <w:pPr>
        <w:rPr>
          <w:rFonts w:ascii="Calibri" w:hAnsi="Calibri" w:cs="Calibri"/>
        </w:rPr>
      </w:pPr>
    </w:p>
    <w:p w14:paraId="65B3FFE3" w14:textId="385CC17D" w:rsidR="00995EB8" w:rsidRDefault="00F92A6D" w:rsidP="00995EB8">
      <w:pPr>
        <w:rPr>
          <w:rFonts w:ascii="Calibri" w:hAnsi="Calibri" w:cs="Calibri"/>
        </w:rPr>
      </w:pPr>
      <w:r w:rsidRPr="00A640CD">
        <w:rPr>
          <w:rFonts w:ascii="Calibri" w:hAnsi="Calibri" w:cs="Calibri"/>
          <w:color w:val="000080"/>
        </w:rPr>
        <w:t>These 3 equations are known as Gorkov’s equations</w:t>
      </w:r>
      <w:r w:rsidRPr="00A640CD">
        <w:rPr>
          <w:rFonts w:ascii="Calibri" w:hAnsi="Calibri" w:cs="Calibri"/>
        </w:rPr>
        <w:t xml:space="preserve">.  </w:t>
      </w:r>
      <w:r w:rsidR="00995EB8">
        <w:rPr>
          <w:rFonts w:ascii="Calibri" w:hAnsi="Calibri" w:cs="Calibri"/>
        </w:rPr>
        <w:t>Now let’s take the Fourier transform, ∫</w:t>
      </w:r>
      <w:r w:rsidR="00995EB8">
        <w:rPr>
          <w:rFonts w:ascii="Calibri" w:hAnsi="Calibri" w:cs="Calibri"/>
          <w:vertAlign w:val="subscript"/>
        </w:rPr>
        <w:t>0</w:t>
      </w:r>
      <w:r w:rsidR="00995EB8">
        <w:rPr>
          <w:rFonts w:ascii="Calibri" w:hAnsi="Calibri" w:cs="Calibri"/>
          <w:vertAlign w:val="superscript"/>
        </w:rPr>
        <w:t>β</w:t>
      </w:r>
      <w:r w:rsidR="00995EB8">
        <w:rPr>
          <w:rFonts w:ascii="Calibri" w:hAnsi="Calibri" w:cs="Calibri"/>
        </w:rPr>
        <w:t>dτ e</w:t>
      </w:r>
      <w:r w:rsidR="00995EB8">
        <w:rPr>
          <w:rFonts w:ascii="Calibri" w:hAnsi="Calibri" w:cs="Calibri"/>
          <w:vertAlign w:val="superscript"/>
        </w:rPr>
        <w:t>iω_n·τ</w:t>
      </w:r>
      <w:r w:rsidR="00995EB8">
        <w:rPr>
          <w:rFonts w:ascii="Calibri" w:hAnsi="Calibri" w:cs="Calibri"/>
        </w:rPr>
        <w:t>, of our three equations.  See the next file for more on taking the transform.  We get:</w:t>
      </w:r>
    </w:p>
    <w:p w14:paraId="7A041C76" w14:textId="77777777" w:rsidR="00F92A6D" w:rsidRPr="00A640CD" w:rsidRDefault="00F92A6D" w:rsidP="00F92A6D">
      <w:pPr>
        <w:rPr>
          <w:rFonts w:ascii="Calibri" w:hAnsi="Calibri" w:cs="Calibri"/>
        </w:rPr>
      </w:pPr>
    </w:p>
    <w:p w14:paraId="0AC4CD49" w14:textId="33EEAD9A" w:rsidR="00F92A6D" w:rsidRPr="00A640CD" w:rsidRDefault="00995EB8" w:rsidP="00F92A6D">
      <w:pPr>
        <w:rPr>
          <w:rFonts w:ascii="Calibri" w:hAnsi="Calibri" w:cs="Calibri"/>
        </w:rPr>
      </w:pPr>
      <w:r w:rsidRPr="00A640CD">
        <w:rPr>
          <w:rFonts w:ascii="Calibri" w:hAnsi="Calibri" w:cs="Calibri"/>
          <w:position w:val="-52"/>
        </w:rPr>
        <w:object w:dxaOrig="4459" w:dyaOrig="1180" w14:anchorId="7D814144">
          <v:shape id="_x0000_i1050" type="#_x0000_t75" style="width:223.65pt;height:60pt" o:ole="">
            <v:imagedata r:id="rId55" o:title=""/>
          </v:shape>
          <o:OLEObject Type="Embed" ProgID="Equation.DSMT4" ShapeID="_x0000_i1050" DrawAspect="Content" ObjectID="_1723144515" r:id="rId56"/>
        </w:object>
      </w:r>
    </w:p>
    <w:p w14:paraId="3B042B15" w14:textId="77777777" w:rsidR="00F92A6D" w:rsidRPr="00A640CD" w:rsidRDefault="00F92A6D" w:rsidP="00F92A6D">
      <w:pPr>
        <w:rPr>
          <w:rFonts w:ascii="Calibri" w:hAnsi="Calibri" w:cs="Calibri"/>
        </w:rPr>
      </w:pPr>
    </w:p>
    <w:p w14:paraId="685E70A1" w14:textId="77777777" w:rsidR="00B450F8" w:rsidRDefault="00706948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first and last can be solved.  </w:t>
      </w:r>
    </w:p>
    <w:p w14:paraId="3026A26E" w14:textId="261CA36B" w:rsidR="00B450F8" w:rsidRDefault="00B450F8" w:rsidP="00F92A6D">
      <w:pPr>
        <w:rPr>
          <w:rFonts w:ascii="Calibri" w:hAnsi="Calibri" w:cs="Calibri"/>
        </w:rPr>
      </w:pPr>
    </w:p>
    <w:p w14:paraId="33B6033C" w14:textId="472BB0A1" w:rsidR="00B450F8" w:rsidRDefault="00995EB8" w:rsidP="00F92A6D">
      <w:pPr>
        <w:rPr>
          <w:rFonts w:ascii="Calibri" w:hAnsi="Calibri" w:cs="Calibri"/>
        </w:rPr>
      </w:pPr>
      <w:r w:rsidRPr="00B450F8">
        <w:rPr>
          <w:rFonts w:ascii="Calibri" w:hAnsi="Calibri" w:cs="Calibri"/>
          <w:position w:val="-32"/>
        </w:rPr>
        <w:object w:dxaOrig="4599" w:dyaOrig="760" w14:anchorId="68A6D396">
          <v:shape id="_x0000_i1051" type="#_x0000_t75" style="width:228pt;height:38.2pt" o:ole="">
            <v:imagedata r:id="rId57" o:title=""/>
          </v:shape>
          <o:OLEObject Type="Embed" ProgID="Equation.DSMT4" ShapeID="_x0000_i1051" DrawAspect="Content" ObjectID="_1723144516" r:id="rId58"/>
        </w:object>
      </w:r>
    </w:p>
    <w:p w14:paraId="7EBFFB67" w14:textId="77777777" w:rsidR="00B450F8" w:rsidRDefault="00B450F8" w:rsidP="00F92A6D">
      <w:pPr>
        <w:rPr>
          <w:rFonts w:ascii="Calibri" w:hAnsi="Calibri" w:cs="Calibri"/>
        </w:rPr>
      </w:pPr>
    </w:p>
    <w:p w14:paraId="29F59BFF" w14:textId="55321E44" w:rsidR="00F92A6D" w:rsidRDefault="00706948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We find:</w:t>
      </w:r>
    </w:p>
    <w:p w14:paraId="4E6E5788" w14:textId="77777777" w:rsidR="00706948" w:rsidRDefault="00706948" w:rsidP="00F92A6D">
      <w:pPr>
        <w:rPr>
          <w:rFonts w:ascii="Calibri" w:hAnsi="Calibri" w:cs="Calibri"/>
        </w:rPr>
      </w:pPr>
    </w:p>
    <w:p w14:paraId="7A20EAB3" w14:textId="1E98F80F" w:rsidR="00706948" w:rsidRDefault="00995EB8" w:rsidP="00F92A6D">
      <w:pPr>
        <w:rPr>
          <w:rFonts w:ascii="Calibri" w:hAnsi="Calibri" w:cs="Calibri"/>
        </w:rPr>
      </w:pPr>
      <w:r w:rsidRPr="00B450F8">
        <w:rPr>
          <w:rFonts w:ascii="Calibri" w:hAnsi="Calibri" w:cs="Calibri"/>
          <w:position w:val="-140"/>
        </w:rPr>
        <w:object w:dxaOrig="5700" w:dyaOrig="2920" w14:anchorId="62B1C8F5">
          <v:shape id="_x0000_i1052" type="#_x0000_t75" style="width:282.55pt;height:147.25pt" o:ole="">
            <v:imagedata r:id="rId59" o:title=""/>
          </v:shape>
          <o:OLEObject Type="Embed" ProgID="Equation.DSMT4" ShapeID="_x0000_i1052" DrawAspect="Content" ObjectID="_1723144517" r:id="rId60"/>
        </w:object>
      </w:r>
    </w:p>
    <w:p w14:paraId="5BD8BD40" w14:textId="77777777" w:rsidR="00C8328F" w:rsidRDefault="00C8328F" w:rsidP="00F92A6D">
      <w:pPr>
        <w:rPr>
          <w:rFonts w:ascii="Calibri" w:hAnsi="Calibri" w:cs="Calibri"/>
        </w:rPr>
      </w:pPr>
    </w:p>
    <w:p w14:paraId="24E13391" w14:textId="28B0F728" w:rsidR="00C8328F" w:rsidRPr="00A640CD" w:rsidRDefault="00C8328F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 F can be determined from these.  So altogether:</w:t>
      </w:r>
      <w:r w:rsidR="009D5EA9">
        <w:rPr>
          <w:rFonts w:ascii="Calibri" w:hAnsi="Calibri" w:cs="Calibri"/>
        </w:rPr>
        <w:t xml:space="preserve"> </w:t>
      </w:r>
    </w:p>
    <w:p w14:paraId="6E840A0E" w14:textId="77777777" w:rsidR="00F92A6D" w:rsidRPr="00A640CD" w:rsidRDefault="00F92A6D" w:rsidP="00F92A6D">
      <w:pPr>
        <w:rPr>
          <w:rFonts w:ascii="Calibri" w:hAnsi="Calibri" w:cs="Calibri"/>
        </w:rPr>
      </w:pPr>
    </w:p>
    <w:p w14:paraId="5A82A6C2" w14:textId="171C6C46" w:rsidR="00F92A6D" w:rsidRPr="00A640CD" w:rsidRDefault="00F5475A" w:rsidP="00F92A6D">
      <w:pPr>
        <w:rPr>
          <w:rFonts w:ascii="Calibri" w:hAnsi="Calibri" w:cs="Calibri"/>
        </w:rPr>
      </w:pPr>
      <w:r w:rsidRPr="00A640CD">
        <w:rPr>
          <w:rFonts w:ascii="Calibri" w:hAnsi="Calibri" w:cs="Calibri"/>
          <w:position w:val="-104"/>
        </w:rPr>
        <w:object w:dxaOrig="3260" w:dyaOrig="2140" w14:anchorId="59775790">
          <v:shape id="_x0000_i1053" type="#_x0000_t75" style="width:164.75pt;height:108pt" o:ole="" filled="t" fillcolor="#cfc">
            <v:imagedata r:id="rId61" o:title=""/>
          </v:shape>
          <o:OLEObject Type="Embed" ProgID="Equation.DSMT4" ShapeID="_x0000_i1053" DrawAspect="Content" ObjectID="_1723144518" r:id="rId62"/>
        </w:object>
      </w:r>
    </w:p>
    <w:p w14:paraId="632A7320" w14:textId="77777777" w:rsidR="00FD3319" w:rsidRDefault="00FD3319" w:rsidP="00F92A6D">
      <w:pPr>
        <w:rPr>
          <w:rFonts w:ascii="Calibri" w:hAnsi="Calibri" w:cs="Calibri"/>
        </w:rPr>
      </w:pPr>
    </w:p>
    <w:p w14:paraId="724C4AA1" w14:textId="77777777" w:rsidR="00F5475A" w:rsidRDefault="00C8328F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Now</w:t>
      </w:r>
      <w:r w:rsidR="00F92A6D" w:rsidRPr="00A640CD">
        <w:rPr>
          <w:rFonts w:ascii="Calibri" w:hAnsi="Calibri" w:cs="Calibri"/>
        </w:rPr>
        <w:t xml:space="preserve"> Δ is determined by the self-consistency requirement (the ‘gap equation’)</w:t>
      </w:r>
      <w:r w:rsidR="00F5475A">
        <w:rPr>
          <w:rFonts w:ascii="Calibri" w:hAnsi="Calibri" w:cs="Calibri"/>
        </w:rPr>
        <w:t>.  Recall we defined:</w:t>
      </w:r>
    </w:p>
    <w:p w14:paraId="3F9EA10D" w14:textId="77777777" w:rsidR="00F5475A" w:rsidRDefault="00F5475A" w:rsidP="00F92A6D">
      <w:pPr>
        <w:rPr>
          <w:rFonts w:ascii="Calibri" w:hAnsi="Calibri" w:cs="Calibri"/>
        </w:rPr>
      </w:pPr>
    </w:p>
    <w:p w14:paraId="4F17834C" w14:textId="0FC6399D" w:rsidR="00F5475A" w:rsidRDefault="00005EE4" w:rsidP="00F92A6D">
      <w:r w:rsidRPr="00005EE4">
        <w:rPr>
          <w:position w:val="-64"/>
        </w:rPr>
        <w:object w:dxaOrig="3500" w:dyaOrig="1400" w14:anchorId="35DE694B">
          <v:shape id="_x0000_i1054" type="#_x0000_t75" style="width:175.1pt;height:69.8pt" o:ole="">
            <v:imagedata r:id="rId63" o:title=""/>
          </v:shape>
          <o:OLEObject Type="Embed" ProgID="Equation.DSMT4" ShapeID="_x0000_i1054" DrawAspect="Content" ObjectID="_1723144519" r:id="rId64"/>
        </w:object>
      </w:r>
    </w:p>
    <w:p w14:paraId="29FAECCA" w14:textId="2131CAEA" w:rsidR="00FE04C1" w:rsidRPr="00A67CAD" w:rsidRDefault="00FE04C1" w:rsidP="00F92A6D">
      <w:pPr>
        <w:rPr>
          <w:rFonts w:ascii="Calibri" w:hAnsi="Calibri" w:cs="Calibri"/>
        </w:rPr>
      </w:pPr>
    </w:p>
    <w:p w14:paraId="0E4236F9" w14:textId="0E8F242E" w:rsidR="00964D0C" w:rsidRPr="00A67CAD" w:rsidRDefault="00964D0C" w:rsidP="00F92A6D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In terms of the temporal Fourier transformed F</w:t>
      </w:r>
      <w:r w:rsidRPr="00A67CAD">
        <w:rPr>
          <w:rFonts w:ascii="Calibri" w:hAnsi="Calibri" w:cs="Calibri"/>
          <w:vertAlign w:val="superscript"/>
        </w:rPr>
        <w:t>C*</w:t>
      </w:r>
      <w:r w:rsidRPr="00A67CAD">
        <w:rPr>
          <w:rFonts w:ascii="Calibri" w:hAnsi="Calibri" w:cs="Calibri"/>
        </w:rPr>
        <w:t xml:space="preserve"> highlighted above, this is:</w:t>
      </w:r>
    </w:p>
    <w:p w14:paraId="1F26C185" w14:textId="2CDAD113" w:rsidR="00964D0C" w:rsidRPr="00A67CAD" w:rsidRDefault="00964D0C" w:rsidP="00F92A6D">
      <w:pPr>
        <w:rPr>
          <w:rFonts w:ascii="Calibri" w:hAnsi="Calibri" w:cs="Calibri"/>
        </w:rPr>
      </w:pPr>
    </w:p>
    <w:p w14:paraId="6193A3DC" w14:textId="09619DB7" w:rsidR="00964D0C" w:rsidRPr="00A67CAD" w:rsidRDefault="006854AA" w:rsidP="00F92A6D">
      <w:pPr>
        <w:rPr>
          <w:rFonts w:ascii="Calibri" w:hAnsi="Calibri" w:cs="Calibri"/>
        </w:rPr>
      </w:pPr>
      <w:r w:rsidRPr="00A67CAD">
        <w:rPr>
          <w:position w:val="-108"/>
        </w:rPr>
        <w:object w:dxaOrig="7680" w:dyaOrig="2180" w14:anchorId="67B1CECB">
          <v:shape id="_x0000_i1055" type="#_x0000_t75" style="width:384.55pt;height:109.1pt" o:ole="">
            <v:imagedata r:id="rId65" o:title=""/>
          </v:shape>
          <o:OLEObject Type="Embed" ProgID="Equation.DSMT4" ShapeID="_x0000_i1055" DrawAspect="Content" ObjectID="_1723144520" r:id="rId66"/>
        </w:object>
      </w:r>
    </w:p>
    <w:p w14:paraId="4535502E" w14:textId="60022855" w:rsidR="00964D0C" w:rsidRPr="00A67CAD" w:rsidRDefault="00964D0C" w:rsidP="00F92A6D">
      <w:pPr>
        <w:rPr>
          <w:rFonts w:ascii="Calibri" w:hAnsi="Calibri" w:cs="Calibri"/>
        </w:rPr>
      </w:pPr>
    </w:p>
    <w:p w14:paraId="4DD226BC" w14:textId="4D620237" w:rsidR="00964D0C" w:rsidRPr="00A67CAD" w:rsidRDefault="00964D0C" w:rsidP="00F92A6D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We can do the frequency sum using the Matsubara thing,</w:t>
      </w:r>
    </w:p>
    <w:p w14:paraId="43FBE0E1" w14:textId="30EEFCF8" w:rsidR="00964D0C" w:rsidRPr="00A67CAD" w:rsidRDefault="00964D0C" w:rsidP="00F92A6D">
      <w:pPr>
        <w:rPr>
          <w:rFonts w:ascii="Calibri" w:hAnsi="Calibri" w:cs="Calibri"/>
        </w:rPr>
      </w:pPr>
    </w:p>
    <w:p w14:paraId="5B6B78C7" w14:textId="0D357276" w:rsidR="00964D0C" w:rsidRPr="00A67CAD" w:rsidRDefault="00000000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pict w14:anchorId="398C598A">
          <v:shape id="_x0000_i1056" type="#_x0000_t75" style="width:234.55pt;height:34.9pt" fillcolor="#cfc">
            <v:imagedata r:id="rId67" o:title=""/>
          </v:shape>
        </w:pict>
      </w:r>
    </w:p>
    <w:p w14:paraId="2B32C5A5" w14:textId="5674C0A7" w:rsidR="00964D0C" w:rsidRPr="00A67CAD" w:rsidRDefault="00964D0C" w:rsidP="00F92A6D">
      <w:pPr>
        <w:rPr>
          <w:rFonts w:ascii="Calibri" w:hAnsi="Calibri" w:cs="Calibri"/>
        </w:rPr>
      </w:pPr>
    </w:p>
    <w:p w14:paraId="580FB1D0" w14:textId="0306B8A0" w:rsidR="00964D0C" w:rsidRPr="00A67CAD" w:rsidRDefault="00964D0C" w:rsidP="00F92A6D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So,</w:t>
      </w:r>
    </w:p>
    <w:p w14:paraId="33E57F4F" w14:textId="0651C17D" w:rsidR="00964D0C" w:rsidRPr="00A67CAD" w:rsidRDefault="00964D0C" w:rsidP="00F92A6D">
      <w:pPr>
        <w:rPr>
          <w:rFonts w:ascii="Calibri" w:hAnsi="Calibri" w:cs="Calibri"/>
        </w:rPr>
      </w:pPr>
    </w:p>
    <w:p w14:paraId="09787CFB" w14:textId="56DD6758" w:rsidR="00964D0C" w:rsidRPr="00A67CAD" w:rsidRDefault="006854AA" w:rsidP="00F92A6D">
      <w:pPr>
        <w:rPr>
          <w:rFonts w:ascii="Calibri" w:hAnsi="Calibri" w:cs="Calibri"/>
        </w:rPr>
      </w:pPr>
      <w:r w:rsidRPr="00A67CAD">
        <w:rPr>
          <w:position w:val="-36"/>
        </w:rPr>
        <w:object w:dxaOrig="5120" w:dyaOrig="840" w14:anchorId="5493D703">
          <v:shape id="_x0000_i1057" type="#_x0000_t75" style="width:254.75pt;height:42pt" o:ole="">
            <v:imagedata r:id="rId68" o:title=""/>
          </v:shape>
          <o:OLEObject Type="Embed" ProgID="Equation.DSMT4" ShapeID="_x0000_i1057" DrawAspect="Content" ObjectID="_1723144521" r:id="rId69"/>
        </w:object>
      </w:r>
    </w:p>
    <w:p w14:paraId="4F1B8108" w14:textId="3BCC05D2" w:rsidR="00964D0C" w:rsidRPr="00A67CAD" w:rsidRDefault="00964D0C" w:rsidP="00F92A6D">
      <w:pPr>
        <w:rPr>
          <w:rFonts w:ascii="Calibri" w:hAnsi="Calibri" w:cs="Calibri"/>
        </w:rPr>
      </w:pPr>
    </w:p>
    <w:p w14:paraId="3103003C" w14:textId="77777777" w:rsidR="006854AA" w:rsidRPr="00A67CAD" w:rsidRDefault="006854AA" w:rsidP="006854AA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Since:</w:t>
      </w:r>
    </w:p>
    <w:p w14:paraId="5B2CDBAE" w14:textId="77777777" w:rsidR="006854AA" w:rsidRPr="00A67CAD" w:rsidRDefault="006854AA" w:rsidP="006854AA">
      <w:pPr>
        <w:rPr>
          <w:rFonts w:ascii="Calibri" w:hAnsi="Calibri" w:cs="Calibri"/>
        </w:rPr>
      </w:pPr>
    </w:p>
    <w:p w14:paraId="62F492E7" w14:textId="77777777" w:rsidR="006854AA" w:rsidRPr="00A67CAD" w:rsidRDefault="006854AA" w:rsidP="006854AA">
      <w:pPr>
        <w:rPr>
          <w:rFonts w:ascii="Calibri" w:hAnsi="Calibri" w:cs="Calibri"/>
        </w:rPr>
      </w:pPr>
      <w:r w:rsidRPr="00A67CAD">
        <w:rPr>
          <w:rFonts w:ascii="Calibri" w:hAnsi="Calibri" w:cs="Calibri"/>
          <w:position w:val="-24"/>
        </w:rPr>
        <w:object w:dxaOrig="4680" w:dyaOrig="620" w14:anchorId="653157D2">
          <v:shape id="_x0000_i1058" type="#_x0000_t75" style="width:234pt;height:30pt" o:ole="">
            <v:imagedata r:id="rId70" o:title=""/>
          </v:shape>
          <o:OLEObject Type="Embed" ProgID="Equation.DSMT4" ShapeID="_x0000_i1058" DrawAspect="Content" ObjectID="_1723144522" r:id="rId71"/>
        </w:object>
      </w:r>
    </w:p>
    <w:p w14:paraId="1D082FF1" w14:textId="5E24048B" w:rsidR="006854AA" w:rsidRPr="00A67CAD" w:rsidRDefault="006854AA" w:rsidP="00F92A6D">
      <w:pPr>
        <w:rPr>
          <w:rFonts w:ascii="Calibri" w:hAnsi="Calibri" w:cs="Calibri"/>
        </w:rPr>
      </w:pPr>
    </w:p>
    <w:p w14:paraId="26CF3A17" w14:textId="211FD1C1" w:rsidR="006854AA" w:rsidRPr="00A67CAD" w:rsidRDefault="006854AA" w:rsidP="00F92A6D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We can say,</w:t>
      </w:r>
    </w:p>
    <w:p w14:paraId="5CBE9D85" w14:textId="17ADF14D" w:rsidR="006854AA" w:rsidRPr="00A67CAD" w:rsidRDefault="006854AA" w:rsidP="00F92A6D">
      <w:pPr>
        <w:rPr>
          <w:rFonts w:ascii="Calibri" w:hAnsi="Calibri" w:cs="Calibri"/>
        </w:rPr>
      </w:pPr>
    </w:p>
    <w:p w14:paraId="070EE5BA" w14:textId="0881B5C8" w:rsidR="006854AA" w:rsidRPr="00A67CAD" w:rsidRDefault="006854AA" w:rsidP="00F92A6D">
      <w:r w:rsidRPr="00A67CAD">
        <w:rPr>
          <w:position w:val="-36"/>
        </w:rPr>
        <w:object w:dxaOrig="4220" w:dyaOrig="840" w14:anchorId="618FC05F">
          <v:shape id="_x0000_i1059" type="#_x0000_t75" style="width:211.1pt;height:42pt" o:ole="">
            <v:imagedata r:id="rId72" o:title=""/>
          </v:shape>
          <o:OLEObject Type="Embed" ProgID="Equation.DSMT4" ShapeID="_x0000_i1059" DrawAspect="Content" ObjectID="_1723144523" r:id="rId73"/>
        </w:object>
      </w:r>
    </w:p>
    <w:p w14:paraId="7327772B" w14:textId="4C13B1B1" w:rsidR="00064673" w:rsidRPr="00A67CAD" w:rsidRDefault="00064673" w:rsidP="00F92A6D">
      <w:pPr>
        <w:rPr>
          <w:rFonts w:asciiTheme="minorHAnsi" w:hAnsiTheme="minorHAnsi" w:cstheme="minorHAnsi"/>
        </w:rPr>
      </w:pPr>
    </w:p>
    <w:p w14:paraId="2A94C3EB" w14:textId="73615326" w:rsidR="00064673" w:rsidRPr="00A67CAD" w:rsidRDefault="00064673" w:rsidP="00F92A6D">
      <w:pPr>
        <w:rPr>
          <w:rFonts w:asciiTheme="minorHAnsi" w:hAnsiTheme="minorHAnsi" w:cstheme="minorHAnsi"/>
        </w:rPr>
      </w:pPr>
      <w:r w:rsidRPr="00A67CAD">
        <w:rPr>
          <w:rFonts w:asciiTheme="minorHAnsi" w:hAnsiTheme="minorHAnsi" w:cstheme="minorHAnsi"/>
        </w:rPr>
        <w:t>Let’s go back to,</w:t>
      </w:r>
    </w:p>
    <w:p w14:paraId="77BFC6CC" w14:textId="133A72D4" w:rsidR="00064673" w:rsidRPr="00A67CAD" w:rsidRDefault="00064673" w:rsidP="00F92A6D">
      <w:pPr>
        <w:rPr>
          <w:rFonts w:asciiTheme="minorHAnsi" w:hAnsiTheme="minorHAnsi" w:cstheme="minorHAnsi"/>
        </w:rPr>
      </w:pPr>
    </w:p>
    <w:p w14:paraId="4453E617" w14:textId="3B478F24" w:rsidR="00064673" w:rsidRPr="00A67CAD" w:rsidRDefault="00064673" w:rsidP="00F92A6D">
      <w:pPr>
        <w:rPr>
          <w:rFonts w:ascii="Calibri" w:hAnsi="Calibri" w:cs="Calibri"/>
        </w:rPr>
      </w:pPr>
      <w:r w:rsidRPr="00A67CAD">
        <w:rPr>
          <w:position w:val="-36"/>
        </w:rPr>
        <w:object w:dxaOrig="4400" w:dyaOrig="840" w14:anchorId="57A7100D">
          <v:shape id="_x0000_i1060" type="#_x0000_t75" style="width:219.8pt;height:42pt" o:ole="">
            <v:imagedata r:id="rId74" o:title=""/>
          </v:shape>
          <o:OLEObject Type="Embed" ProgID="Equation.DSMT4" ShapeID="_x0000_i1060" DrawAspect="Content" ObjectID="_1723144524" r:id="rId75"/>
        </w:object>
      </w:r>
    </w:p>
    <w:p w14:paraId="6CF7A4B2" w14:textId="3682ACD5" w:rsidR="006854AA" w:rsidRPr="00A67CAD" w:rsidRDefault="006854AA" w:rsidP="00F92A6D">
      <w:pPr>
        <w:rPr>
          <w:rFonts w:ascii="Calibri" w:hAnsi="Calibri" w:cs="Calibri"/>
        </w:rPr>
      </w:pPr>
    </w:p>
    <w:p w14:paraId="345D59AE" w14:textId="3A9A37A0" w:rsidR="006854AA" w:rsidRPr="00A67CAD" w:rsidRDefault="006854AA" w:rsidP="00F92A6D">
      <w:pPr>
        <w:rPr>
          <w:rFonts w:ascii="Calibri" w:hAnsi="Calibri" w:cs="Calibri"/>
        </w:rPr>
      </w:pPr>
      <w:r w:rsidRPr="00A67CAD">
        <w:rPr>
          <w:rFonts w:ascii="Calibri" w:hAnsi="Calibri" w:cs="Calibri"/>
        </w:rPr>
        <w:t>Now filling in the potential,</w:t>
      </w:r>
    </w:p>
    <w:p w14:paraId="5B4A192F" w14:textId="44B508D3" w:rsidR="006854AA" w:rsidRPr="00A67CAD" w:rsidRDefault="006854AA" w:rsidP="00F92A6D">
      <w:pPr>
        <w:rPr>
          <w:rFonts w:ascii="Calibri" w:hAnsi="Calibri" w:cs="Calibri"/>
        </w:rPr>
      </w:pPr>
    </w:p>
    <w:p w14:paraId="70205DF1" w14:textId="1F595F11" w:rsidR="006854AA" w:rsidRPr="00A67CAD" w:rsidRDefault="00064673" w:rsidP="00F92A6D">
      <w:r w:rsidRPr="00A67CAD">
        <w:rPr>
          <w:position w:val="-36"/>
        </w:rPr>
        <w:object w:dxaOrig="4900" w:dyaOrig="840" w14:anchorId="7F4A025A">
          <v:shape id="_x0000_i1061" type="#_x0000_t75" style="width:244.9pt;height:42pt" o:ole="">
            <v:imagedata r:id="rId76" o:title=""/>
          </v:shape>
          <o:OLEObject Type="Embed" ProgID="Equation.DSMT4" ShapeID="_x0000_i1061" DrawAspect="Content" ObjectID="_1723144525" r:id="rId77"/>
        </w:object>
      </w:r>
    </w:p>
    <w:p w14:paraId="42A0C101" w14:textId="2C191530" w:rsidR="00064673" w:rsidRPr="00A67CAD" w:rsidRDefault="00064673" w:rsidP="00F92A6D"/>
    <w:p w14:paraId="010A35C1" w14:textId="0DD67AF0" w:rsidR="00C66D3A" w:rsidRPr="00A67CAD" w:rsidRDefault="00064673" w:rsidP="00F92A6D">
      <w:pPr>
        <w:rPr>
          <w:rFonts w:ascii="Calibri" w:hAnsi="Calibri" w:cs="Calibri"/>
        </w:rPr>
      </w:pPr>
      <w:r w:rsidRPr="00A67CAD">
        <w:rPr>
          <w:rFonts w:asciiTheme="minorHAnsi" w:hAnsiTheme="minorHAnsi" w:cstheme="minorHAnsi"/>
        </w:rPr>
        <w:lastRenderedPageBreak/>
        <w:t>It doesn’t look like our former ansatz, that Δ(k) = Δθ(|ξ</w:t>
      </w:r>
      <w:r w:rsidRPr="00A67CAD">
        <w:rPr>
          <w:rFonts w:ascii="Calibri" w:hAnsi="Calibri" w:cs="Calibri"/>
        </w:rPr>
        <w:t>´</w:t>
      </w:r>
      <w:r w:rsidRPr="00A67CAD">
        <w:rPr>
          <w:rFonts w:asciiTheme="minorHAnsi" w:hAnsiTheme="minorHAnsi" w:cstheme="minorHAnsi"/>
          <w:vertAlign w:val="subscript"/>
        </w:rPr>
        <w:t>k</w:t>
      </w:r>
      <w:r w:rsidRPr="00A67CAD">
        <w:rPr>
          <w:rFonts w:asciiTheme="minorHAnsi" w:hAnsiTheme="minorHAnsi" w:cstheme="minorHAnsi"/>
        </w:rPr>
        <w:t>|&lt;ω</w:t>
      </w:r>
      <w:r w:rsidRPr="00A67CAD">
        <w:rPr>
          <w:rFonts w:asciiTheme="minorHAnsi" w:hAnsiTheme="minorHAnsi" w:cstheme="minorHAnsi"/>
          <w:vertAlign w:val="subscript"/>
        </w:rPr>
        <w:t>D</w:t>
      </w:r>
      <w:r w:rsidRPr="00A67CAD">
        <w:rPr>
          <w:rFonts w:asciiTheme="minorHAnsi" w:hAnsiTheme="minorHAnsi" w:cstheme="minorHAnsi"/>
        </w:rPr>
        <w:t>) is tenable in this model.  Rather we’d</w:t>
      </w:r>
      <w:r w:rsidRPr="00A67CAD">
        <w:rPr>
          <w:rFonts w:ascii="Calibri" w:hAnsi="Calibri" w:cs="Calibri"/>
        </w:rPr>
        <w:t xml:space="preserve"> have to presume Δ is just constant for all wavevectors, Δ(k) = Δ</w:t>
      </w:r>
      <w:r w:rsidR="00A67CAD">
        <w:rPr>
          <w:rFonts w:ascii="Calibri" w:hAnsi="Calibri" w:cs="Calibri"/>
        </w:rPr>
        <w:t xml:space="preserve"> (this is what Mahan does)</w:t>
      </w:r>
      <w:r w:rsidRPr="00A67CAD">
        <w:rPr>
          <w:rFonts w:ascii="Calibri" w:hAnsi="Calibri" w:cs="Calibri"/>
        </w:rPr>
        <w:t xml:space="preserve">. </w:t>
      </w:r>
      <w:r w:rsidR="00C66D3A" w:rsidRPr="00A67CAD">
        <w:rPr>
          <w:rFonts w:ascii="Calibri" w:hAnsi="Calibri" w:cs="Calibri"/>
        </w:rPr>
        <w:t xml:space="preserve"> Well then that wouldn’t seem to work either. </w:t>
      </w:r>
      <w:r w:rsidR="00A67CAD">
        <w:rPr>
          <w:rFonts w:ascii="Calibri" w:hAnsi="Calibri" w:cs="Calibri"/>
        </w:rPr>
        <w:t xml:space="preserve"> Uh.  Hmmmm.  B</w:t>
      </w:r>
      <w:r w:rsidR="00C66D3A" w:rsidRPr="00A67CAD">
        <w:rPr>
          <w:rFonts w:ascii="Calibri" w:hAnsi="Calibri" w:cs="Calibri"/>
        </w:rPr>
        <w:t xml:space="preserve">ut Mahan pretends it does.  </w:t>
      </w:r>
    </w:p>
    <w:p w14:paraId="7724A26B" w14:textId="578EA473" w:rsidR="00C14125" w:rsidRDefault="00C14125" w:rsidP="007F6804">
      <w:pPr>
        <w:rPr>
          <w:rFonts w:asciiTheme="minorHAnsi" w:hAnsiTheme="minorHAnsi" w:cstheme="minorHAnsi"/>
        </w:rPr>
      </w:pPr>
    </w:p>
    <w:sectPr w:rsidR="00C141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682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1E00"/>
    <w:rsid w:val="00005EE4"/>
    <w:rsid w:val="000162CB"/>
    <w:rsid w:val="000178CC"/>
    <w:rsid w:val="00030E8E"/>
    <w:rsid w:val="00040A8D"/>
    <w:rsid w:val="000520C9"/>
    <w:rsid w:val="00056728"/>
    <w:rsid w:val="000570FB"/>
    <w:rsid w:val="00057B09"/>
    <w:rsid w:val="00064673"/>
    <w:rsid w:val="00070A58"/>
    <w:rsid w:val="00076B62"/>
    <w:rsid w:val="00083F5D"/>
    <w:rsid w:val="000911C3"/>
    <w:rsid w:val="00093403"/>
    <w:rsid w:val="00095C39"/>
    <w:rsid w:val="000A2A53"/>
    <w:rsid w:val="000A6265"/>
    <w:rsid w:val="000B3008"/>
    <w:rsid w:val="000B55C2"/>
    <w:rsid w:val="000C0388"/>
    <w:rsid w:val="000C3B89"/>
    <w:rsid w:val="000C6775"/>
    <w:rsid w:val="000D04BF"/>
    <w:rsid w:val="000D70BA"/>
    <w:rsid w:val="000D79C8"/>
    <w:rsid w:val="000E0797"/>
    <w:rsid w:val="000F4099"/>
    <w:rsid w:val="000F464D"/>
    <w:rsid w:val="00100949"/>
    <w:rsid w:val="0010520A"/>
    <w:rsid w:val="0010646E"/>
    <w:rsid w:val="00107C7A"/>
    <w:rsid w:val="00110FB8"/>
    <w:rsid w:val="001126E0"/>
    <w:rsid w:val="00114D5A"/>
    <w:rsid w:val="001205C3"/>
    <w:rsid w:val="00126B2F"/>
    <w:rsid w:val="00130148"/>
    <w:rsid w:val="00135D8F"/>
    <w:rsid w:val="00146881"/>
    <w:rsid w:val="001512EB"/>
    <w:rsid w:val="0015489A"/>
    <w:rsid w:val="00157C71"/>
    <w:rsid w:val="0016643C"/>
    <w:rsid w:val="001765BB"/>
    <w:rsid w:val="00181B17"/>
    <w:rsid w:val="0018544E"/>
    <w:rsid w:val="001923C7"/>
    <w:rsid w:val="00197E2C"/>
    <w:rsid w:val="001A48AC"/>
    <w:rsid w:val="001E570D"/>
    <w:rsid w:val="001E5A07"/>
    <w:rsid w:val="001E69A3"/>
    <w:rsid w:val="001E7994"/>
    <w:rsid w:val="001E79E7"/>
    <w:rsid w:val="001F1CE4"/>
    <w:rsid w:val="001F22D1"/>
    <w:rsid w:val="001F31D9"/>
    <w:rsid w:val="001F3431"/>
    <w:rsid w:val="0020427B"/>
    <w:rsid w:val="00206E82"/>
    <w:rsid w:val="00235F8D"/>
    <w:rsid w:val="00240434"/>
    <w:rsid w:val="002451AB"/>
    <w:rsid w:val="00246B30"/>
    <w:rsid w:val="00254E60"/>
    <w:rsid w:val="00261B1D"/>
    <w:rsid w:val="00285CB1"/>
    <w:rsid w:val="0028719F"/>
    <w:rsid w:val="00294BAE"/>
    <w:rsid w:val="002951B8"/>
    <w:rsid w:val="002A5732"/>
    <w:rsid w:val="002A5948"/>
    <w:rsid w:val="002B5623"/>
    <w:rsid w:val="002C1101"/>
    <w:rsid w:val="002C3F54"/>
    <w:rsid w:val="002C56E4"/>
    <w:rsid w:val="002D5BBD"/>
    <w:rsid w:val="002E02AF"/>
    <w:rsid w:val="002E0B86"/>
    <w:rsid w:val="002E10CA"/>
    <w:rsid w:val="002F68A2"/>
    <w:rsid w:val="0030252B"/>
    <w:rsid w:val="003128A5"/>
    <w:rsid w:val="00330F2B"/>
    <w:rsid w:val="00334A4D"/>
    <w:rsid w:val="00345E9A"/>
    <w:rsid w:val="00355E41"/>
    <w:rsid w:val="00357A03"/>
    <w:rsid w:val="00362E8A"/>
    <w:rsid w:val="00362FE1"/>
    <w:rsid w:val="00372A07"/>
    <w:rsid w:val="00374FDF"/>
    <w:rsid w:val="003856F6"/>
    <w:rsid w:val="003862A1"/>
    <w:rsid w:val="003942C9"/>
    <w:rsid w:val="00394984"/>
    <w:rsid w:val="003A5A4D"/>
    <w:rsid w:val="003C0185"/>
    <w:rsid w:val="003D02CF"/>
    <w:rsid w:val="003D15DD"/>
    <w:rsid w:val="003D3AA6"/>
    <w:rsid w:val="003D5114"/>
    <w:rsid w:val="003F49ED"/>
    <w:rsid w:val="004032C4"/>
    <w:rsid w:val="00403307"/>
    <w:rsid w:val="004074D3"/>
    <w:rsid w:val="004079C5"/>
    <w:rsid w:val="0041091B"/>
    <w:rsid w:val="00413EBF"/>
    <w:rsid w:val="00416F32"/>
    <w:rsid w:val="00430DE4"/>
    <w:rsid w:val="00431301"/>
    <w:rsid w:val="0043198C"/>
    <w:rsid w:val="00432531"/>
    <w:rsid w:val="00443031"/>
    <w:rsid w:val="00444501"/>
    <w:rsid w:val="004508B8"/>
    <w:rsid w:val="0045518C"/>
    <w:rsid w:val="004734A1"/>
    <w:rsid w:val="00474867"/>
    <w:rsid w:val="00485A4C"/>
    <w:rsid w:val="004920FA"/>
    <w:rsid w:val="00492E6D"/>
    <w:rsid w:val="00492F60"/>
    <w:rsid w:val="00495DDC"/>
    <w:rsid w:val="004B2FFF"/>
    <w:rsid w:val="004B41B0"/>
    <w:rsid w:val="004B63A7"/>
    <w:rsid w:val="004C243D"/>
    <w:rsid w:val="004C3E1B"/>
    <w:rsid w:val="004C4EF9"/>
    <w:rsid w:val="004E3891"/>
    <w:rsid w:val="004E40BB"/>
    <w:rsid w:val="004E7611"/>
    <w:rsid w:val="004E7CB7"/>
    <w:rsid w:val="004F6AEA"/>
    <w:rsid w:val="004F7D09"/>
    <w:rsid w:val="00503BD8"/>
    <w:rsid w:val="00504231"/>
    <w:rsid w:val="00515490"/>
    <w:rsid w:val="0052786A"/>
    <w:rsid w:val="005313FF"/>
    <w:rsid w:val="00533CDD"/>
    <w:rsid w:val="00534297"/>
    <w:rsid w:val="005378B7"/>
    <w:rsid w:val="00541BC6"/>
    <w:rsid w:val="00544666"/>
    <w:rsid w:val="0054482E"/>
    <w:rsid w:val="00544CC3"/>
    <w:rsid w:val="00547322"/>
    <w:rsid w:val="0055164A"/>
    <w:rsid w:val="00564F22"/>
    <w:rsid w:val="00565158"/>
    <w:rsid w:val="005755CB"/>
    <w:rsid w:val="00585F00"/>
    <w:rsid w:val="00590C09"/>
    <w:rsid w:val="00594494"/>
    <w:rsid w:val="005957FD"/>
    <w:rsid w:val="00596B46"/>
    <w:rsid w:val="005A367E"/>
    <w:rsid w:val="005A4306"/>
    <w:rsid w:val="005A583D"/>
    <w:rsid w:val="005C463C"/>
    <w:rsid w:val="005D0DDC"/>
    <w:rsid w:val="005F0BA8"/>
    <w:rsid w:val="005F26B0"/>
    <w:rsid w:val="00604B91"/>
    <w:rsid w:val="0060724E"/>
    <w:rsid w:val="00612A10"/>
    <w:rsid w:val="00615048"/>
    <w:rsid w:val="00632226"/>
    <w:rsid w:val="00632266"/>
    <w:rsid w:val="00636AA6"/>
    <w:rsid w:val="00637585"/>
    <w:rsid w:val="00643A19"/>
    <w:rsid w:val="00654ADC"/>
    <w:rsid w:val="00654F25"/>
    <w:rsid w:val="00655424"/>
    <w:rsid w:val="00657292"/>
    <w:rsid w:val="006711CD"/>
    <w:rsid w:val="006759D6"/>
    <w:rsid w:val="006772DA"/>
    <w:rsid w:val="00680AC0"/>
    <w:rsid w:val="00684974"/>
    <w:rsid w:val="006854AA"/>
    <w:rsid w:val="00686494"/>
    <w:rsid w:val="00687594"/>
    <w:rsid w:val="00687E70"/>
    <w:rsid w:val="006A1A69"/>
    <w:rsid w:val="006A33D1"/>
    <w:rsid w:val="006A3D53"/>
    <w:rsid w:val="006A5ECB"/>
    <w:rsid w:val="006B42FE"/>
    <w:rsid w:val="006B4C3E"/>
    <w:rsid w:val="006C53AD"/>
    <w:rsid w:val="006C5898"/>
    <w:rsid w:val="006D58F1"/>
    <w:rsid w:val="006D725D"/>
    <w:rsid w:val="006E4E7C"/>
    <w:rsid w:val="006F1CA0"/>
    <w:rsid w:val="006F27C6"/>
    <w:rsid w:val="006F77C3"/>
    <w:rsid w:val="00702C06"/>
    <w:rsid w:val="007042CF"/>
    <w:rsid w:val="00706948"/>
    <w:rsid w:val="00720D4A"/>
    <w:rsid w:val="00723F3C"/>
    <w:rsid w:val="007243E5"/>
    <w:rsid w:val="007269EC"/>
    <w:rsid w:val="007278A9"/>
    <w:rsid w:val="00741E0D"/>
    <w:rsid w:val="007469AB"/>
    <w:rsid w:val="00747CFB"/>
    <w:rsid w:val="00750625"/>
    <w:rsid w:val="007535CC"/>
    <w:rsid w:val="00755CE9"/>
    <w:rsid w:val="00762F31"/>
    <w:rsid w:val="00790990"/>
    <w:rsid w:val="007944DF"/>
    <w:rsid w:val="007A4211"/>
    <w:rsid w:val="007C0736"/>
    <w:rsid w:val="007D5131"/>
    <w:rsid w:val="007D55B8"/>
    <w:rsid w:val="007E4048"/>
    <w:rsid w:val="007E7EC6"/>
    <w:rsid w:val="007F6804"/>
    <w:rsid w:val="008014EC"/>
    <w:rsid w:val="00825AC6"/>
    <w:rsid w:val="00827850"/>
    <w:rsid w:val="00832EAF"/>
    <w:rsid w:val="0083355B"/>
    <w:rsid w:val="008351DF"/>
    <w:rsid w:val="008360D9"/>
    <w:rsid w:val="008375FB"/>
    <w:rsid w:val="008410FD"/>
    <w:rsid w:val="008437F5"/>
    <w:rsid w:val="0084392E"/>
    <w:rsid w:val="00845FD1"/>
    <w:rsid w:val="00847508"/>
    <w:rsid w:val="00850F46"/>
    <w:rsid w:val="00853E75"/>
    <w:rsid w:val="008637D3"/>
    <w:rsid w:val="00873FE9"/>
    <w:rsid w:val="008765B5"/>
    <w:rsid w:val="008856CF"/>
    <w:rsid w:val="00893315"/>
    <w:rsid w:val="008952BF"/>
    <w:rsid w:val="00896ED1"/>
    <w:rsid w:val="00897EA5"/>
    <w:rsid w:val="008A0746"/>
    <w:rsid w:val="008A20C5"/>
    <w:rsid w:val="008A5A6C"/>
    <w:rsid w:val="008B11B1"/>
    <w:rsid w:val="008C1A98"/>
    <w:rsid w:val="008C2F39"/>
    <w:rsid w:val="008C2F49"/>
    <w:rsid w:val="008C5375"/>
    <w:rsid w:val="008C57EB"/>
    <w:rsid w:val="008D09FE"/>
    <w:rsid w:val="008D10F2"/>
    <w:rsid w:val="008D30C4"/>
    <w:rsid w:val="008E1267"/>
    <w:rsid w:val="008E2173"/>
    <w:rsid w:val="008E44B1"/>
    <w:rsid w:val="008E5ECD"/>
    <w:rsid w:val="008F2399"/>
    <w:rsid w:val="008F77BD"/>
    <w:rsid w:val="00910D16"/>
    <w:rsid w:val="009132EA"/>
    <w:rsid w:val="00917CE9"/>
    <w:rsid w:val="009221DB"/>
    <w:rsid w:val="00934F54"/>
    <w:rsid w:val="00940BFF"/>
    <w:rsid w:val="00956BC9"/>
    <w:rsid w:val="00960A0A"/>
    <w:rsid w:val="00964D0C"/>
    <w:rsid w:val="0096698C"/>
    <w:rsid w:val="009737E6"/>
    <w:rsid w:val="00977172"/>
    <w:rsid w:val="00983D83"/>
    <w:rsid w:val="0099065F"/>
    <w:rsid w:val="0099545E"/>
    <w:rsid w:val="00995EB8"/>
    <w:rsid w:val="009B00BD"/>
    <w:rsid w:val="009B12C5"/>
    <w:rsid w:val="009B74F7"/>
    <w:rsid w:val="009C1669"/>
    <w:rsid w:val="009D5EA9"/>
    <w:rsid w:val="009D6DB9"/>
    <w:rsid w:val="009E3836"/>
    <w:rsid w:val="009E53D3"/>
    <w:rsid w:val="009E54DC"/>
    <w:rsid w:val="009E590C"/>
    <w:rsid w:val="009F10A5"/>
    <w:rsid w:val="009F3A6B"/>
    <w:rsid w:val="00A0126F"/>
    <w:rsid w:val="00A01301"/>
    <w:rsid w:val="00A0181F"/>
    <w:rsid w:val="00A02397"/>
    <w:rsid w:val="00A02ADC"/>
    <w:rsid w:val="00A03C7E"/>
    <w:rsid w:val="00A07B22"/>
    <w:rsid w:val="00A11E9E"/>
    <w:rsid w:val="00A21F00"/>
    <w:rsid w:val="00A24A20"/>
    <w:rsid w:val="00A26E90"/>
    <w:rsid w:val="00A56C83"/>
    <w:rsid w:val="00A60059"/>
    <w:rsid w:val="00A640CD"/>
    <w:rsid w:val="00A672D4"/>
    <w:rsid w:val="00A67CAD"/>
    <w:rsid w:val="00A709BB"/>
    <w:rsid w:val="00A71107"/>
    <w:rsid w:val="00A71760"/>
    <w:rsid w:val="00A80089"/>
    <w:rsid w:val="00A93C30"/>
    <w:rsid w:val="00A95B46"/>
    <w:rsid w:val="00AA3E48"/>
    <w:rsid w:val="00AA5166"/>
    <w:rsid w:val="00AB0FC4"/>
    <w:rsid w:val="00AB254D"/>
    <w:rsid w:val="00AB5665"/>
    <w:rsid w:val="00AB78E7"/>
    <w:rsid w:val="00AC3CD9"/>
    <w:rsid w:val="00AC7F6F"/>
    <w:rsid w:val="00AD052F"/>
    <w:rsid w:val="00AD47B6"/>
    <w:rsid w:val="00AE1686"/>
    <w:rsid w:val="00AE4BBA"/>
    <w:rsid w:val="00AE6A60"/>
    <w:rsid w:val="00AF2B90"/>
    <w:rsid w:val="00B12F9D"/>
    <w:rsid w:val="00B26448"/>
    <w:rsid w:val="00B2662A"/>
    <w:rsid w:val="00B304F8"/>
    <w:rsid w:val="00B32394"/>
    <w:rsid w:val="00B352A4"/>
    <w:rsid w:val="00B40A19"/>
    <w:rsid w:val="00B43947"/>
    <w:rsid w:val="00B450F8"/>
    <w:rsid w:val="00B52D74"/>
    <w:rsid w:val="00B576A5"/>
    <w:rsid w:val="00B65C68"/>
    <w:rsid w:val="00B67039"/>
    <w:rsid w:val="00B717CA"/>
    <w:rsid w:val="00B72038"/>
    <w:rsid w:val="00B733A2"/>
    <w:rsid w:val="00B8066E"/>
    <w:rsid w:val="00B81C9B"/>
    <w:rsid w:val="00B86ACD"/>
    <w:rsid w:val="00B93798"/>
    <w:rsid w:val="00B94E54"/>
    <w:rsid w:val="00B95081"/>
    <w:rsid w:val="00BA0343"/>
    <w:rsid w:val="00BB2ACD"/>
    <w:rsid w:val="00BC521C"/>
    <w:rsid w:val="00BC5C35"/>
    <w:rsid w:val="00BC6EB6"/>
    <w:rsid w:val="00BD3AB5"/>
    <w:rsid w:val="00BD6E05"/>
    <w:rsid w:val="00BE0C87"/>
    <w:rsid w:val="00BE1182"/>
    <w:rsid w:val="00BE42E6"/>
    <w:rsid w:val="00BF1B88"/>
    <w:rsid w:val="00BF5327"/>
    <w:rsid w:val="00C1085B"/>
    <w:rsid w:val="00C108A7"/>
    <w:rsid w:val="00C10971"/>
    <w:rsid w:val="00C14125"/>
    <w:rsid w:val="00C1577A"/>
    <w:rsid w:val="00C233F0"/>
    <w:rsid w:val="00C236F7"/>
    <w:rsid w:val="00C26541"/>
    <w:rsid w:val="00C26B48"/>
    <w:rsid w:val="00C275C4"/>
    <w:rsid w:val="00C30ECD"/>
    <w:rsid w:val="00C31CD1"/>
    <w:rsid w:val="00C57496"/>
    <w:rsid w:val="00C6109E"/>
    <w:rsid w:val="00C611DA"/>
    <w:rsid w:val="00C62D1C"/>
    <w:rsid w:val="00C631E1"/>
    <w:rsid w:val="00C64219"/>
    <w:rsid w:val="00C645D5"/>
    <w:rsid w:val="00C66D3A"/>
    <w:rsid w:val="00C81925"/>
    <w:rsid w:val="00C82A44"/>
    <w:rsid w:val="00C8328F"/>
    <w:rsid w:val="00C83592"/>
    <w:rsid w:val="00C83E50"/>
    <w:rsid w:val="00C873DB"/>
    <w:rsid w:val="00CA0CD9"/>
    <w:rsid w:val="00CA1EA9"/>
    <w:rsid w:val="00CA7BDD"/>
    <w:rsid w:val="00CD1736"/>
    <w:rsid w:val="00CD2BB9"/>
    <w:rsid w:val="00CD7F34"/>
    <w:rsid w:val="00CE0733"/>
    <w:rsid w:val="00CE438C"/>
    <w:rsid w:val="00CF3E62"/>
    <w:rsid w:val="00CF69BB"/>
    <w:rsid w:val="00D069EC"/>
    <w:rsid w:val="00D108C8"/>
    <w:rsid w:val="00D15622"/>
    <w:rsid w:val="00D23043"/>
    <w:rsid w:val="00D249AB"/>
    <w:rsid w:val="00D24A54"/>
    <w:rsid w:val="00D254A2"/>
    <w:rsid w:val="00D37DCF"/>
    <w:rsid w:val="00D42151"/>
    <w:rsid w:val="00D46FED"/>
    <w:rsid w:val="00D51475"/>
    <w:rsid w:val="00D554F2"/>
    <w:rsid w:val="00D70138"/>
    <w:rsid w:val="00D71AF0"/>
    <w:rsid w:val="00D72E76"/>
    <w:rsid w:val="00D8141B"/>
    <w:rsid w:val="00D9609B"/>
    <w:rsid w:val="00DA0D24"/>
    <w:rsid w:val="00DA5DED"/>
    <w:rsid w:val="00DB7A0B"/>
    <w:rsid w:val="00DC1DE5"/>
    <w:rsid w:val="00DC2512"/>
    <w:rsid w:val="00DC3226"/>
    <w:rsid w:val="00DC76DB"/>
    <w:rsid w:val="00DD5B99"/>
    <w:rsid w:val="00DD76E8"/>
    <w:rsid w:val="00DD7A8E"/>
    <w:rsid w:val="00DE4550"/>
    <w:rsid w:val="00DF71B8"/>
    <w:rsid w:val="00E04950"/>
    <w:rsid w:val="00E11FF1"/>
    <w:rsid w:val="00E402EE"/>
    <w:rsid w:val="00E459EF"/>
    <w:rsid w:val="00E47F5F"/>
    <w:rsid w:val="00E57833"/>
    <w:rsid w:val="00E72533"/>
    <w:rsid w:val="00E74872"/>
    <w:rsid w:val="00E77AA8"/>
    <w:rsid w:val="00E8260A"/>
    <w:rsid w:val="00E8298F"/>
    <w:rsid w:val="00E91680"/>
    <w:rsid w:val="00E91A10"/>
    <w:rsid w:val="00E955D4"/>
    <w:rsid w:val="00E9774A"/>
    <w:rsid w:val="00EB3D5C"/>
    <w:rsid w:val="00EB425E"/>
    <w:rsid w:val="00EB5988"/>
    <w:rsid w:val="00EB67F5"/>
    <w:rsid w:val="00EC0760"/>
    <w:rsid w:val="00EC0C95"/>
    <w:rsid w:val="00ED3DE5"/>
    <w:rsid w:val="00ED7470"/>
    <w:rsid w:val="00F05820"/>
    <w:rsid w:val="00F069BF"/>
    <w:rsid w:val="00F0713B"/>
    <w:rsid w:val="00F17810"/>
    <w:rsid w:val="00F21295"/>
    <w:rsid w:val="00F224B4"/>
    <w:rsid w:val="00F3409B"/>
    <w:rsid w:val="00F35B84"/>
    <w:rsid w:val="00F3763D"/>
    <w:rsid w:val="00F53F81"/>
    <w:rsid w:val="00F5475A"/>
    <w:rsid w:val="00F66430"/>
    <w:rsid w:val="00F760CA"/>
    <w:rsid w:val="00F83604"/>
    <w:rsid w:val="00F87789"/>
    <w:rsid w:val="00F879F7"/>
    <w:rsid w:val="00F92A6D"/>
    <w:rsid w:val="00F92D00"/>
    <w:rsid w:val="00F9713C"/>
    <w:rsid w:val="00F97D66"/>
    <w:rsid w:val="00FA0F75"/>
    <w:rsid w:val="00FA279A"/>
    <w:rsid w:val="00FA75A1"/>
    <w:rsid w:val="00FB39CA"/>
    <w:rsid w:val="00FC249A"/>
    <w:rsid w:val="00FC4FC7"/>
    <w:rsid w:val="00FC770B"/>
    <w:rsid w:val="00FD3319"/>
    <w:rsid w:val="00FD619A"/>
    <w:rsid w:val="00FE04C1"/>
    <w:rsid w:val="00FE76DB"/>
    <w:rsid w:val="00FF4A0F"/>
    <w:rsid w:val="00FF665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74840A"/>
  <w15:chartTrackingRefBased/>
  <w15:docId w15:val="{D32CD843-D79E-4D84-BE9B-649D4F30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1577A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C1577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image" Target="media/image33.wmf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9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oleObject" Target="embeddings/oleObject34.bin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9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57</cp:revision>
  <dcterms:created xsi:type="dcterms:W3CDTF">2020-09-01T22:02:00Z</dcterms:created>
  <dcterms:modified xsi:type="dcterms:W3CDTF">2022-08-28T02:00:00Z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